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7" w:rightFromText="187" w:vertAnchor="page" w:horzAnchor="margin" w:tblpY="1231"/>
        <w:tblW w:w="5000" w:type="pct"/>
        <w:tblCellMar>
          <w:top w:w="216" w:type="dxa"/>
          <w:left w:w="216" w:type="dxa"/>
          <w:bottom w:w="216" w:type="dxa"/>
          <w:right w:w="216" w:type="dxa"/>
        </w:tblCellMar>
        <w:tblLook w:val="04A0" w:firstRow="1" w:lastRow="0" w:firstColumn="1" w:lastColumn="0" w:noHBand="0" w:noVBand="1"/>
      </w:tblPr>
      <w:tblGrid>
        <w:gridCol w:w="3613"/>
        <w:gridCol w:w="3485"/>
        <w:gridCol w:w="2694"/>
      </w:tblGrid>
      <w:tr w:rsidR="00D82171" w:rsidTr="00D82171">
        <w:tc>
          <w:tcPr>
            <w:tcW w:w="3613" w:type="dxa"/>
            <w:tcBorders>
              <w:bottom w:val="single" w:sz="18" w:space="0" w:color="808080"/>
              <w:right w:val="single" w:sz="18" w:space="0" w:color="808080"/>
            </w:tcBorders>
            <w:vAlign w:val="center"/>
          </w:tcPr>
          <w:p w:rsidR="00D82171" w:rsidRDefault="00D82171" w:rsidP="00D82171">
            <w:pPr>
              <w:pStyle w:val="NoSpacing"/>
              <w:rPr>
                <w:rFonts w:ascii="Cambria" w:hAnsi="Cambria" w:cs="Times New Roman"/>
                <w:sz w:val="76"/>
                <w:szCs w:val="72"/>
              </w:rPr>
            </w:pPr>
            <w:r>
              <w:rPr>
                <w:rFonts w:ascii="Cambria" w:hAnsi="Cambria" w:cs="Times New Roman"/>
                <w:sz w:val="76"/>
                <w:szCs w:val="72"/>
                <w:lang w:val="en-PH"/>
              </w:rPr>
              <w:t>Brian's Franchise</w:t>
            </w:r>
          </w:p>
        </w:tc>
        <w:tc>
          <w:tcPr>
            <w:tcW w:w="6179" w:type="dxa"/>
            <w:gridSpan w:val="2"/>
            <w:tcBorders>
              <w:left w:val="single" w:sz="18" w:space="0" w:color="808080"/>
              <w:bottom w:val="single" w:sz="18" w:space="0" w:color="808080"/>
            </w:tcBorders>
            <w:vAlign w:val="center"/>
          </w:tcPr>
          <w:p w:rsidR="00D82171" w:rsidRDefault="00D82171" w:rsidP="00D82171">
            <w:pPr>
              <w:pStyle w:val="NoSpacing"/>
              <w:rPr>
                <w:rFonts w:ascii="Cambria" w:hAnsi="Cambria" w:cs="Times New Roman"/>
                <w:sz w:val="36"/>
                <w:szCs w:val="36"/>
              </w:rPr>
            </w:pPr>
            <w:r>
              <w:rPr>
                <w:rFonts w:ascii="Cambria" w:hAnsi="Cambria" w:cs="Times New Roman"/>
                <w:sz w:val="36"/>
                <w:szCs w:val="36"/>
              </w:rPr>
              <w:t>October 14</w:t>
            </w:r>
          </w:p>
          <w:p w:rsidR="00D82171" w:rsidRPr="004265C0" w:rsidRDefault="00D82171" w:rsidP="00D82171">
            <w:pPr>
              <w:pStyle w:val="NoSpacing"/>
              <w:rPr>
                <w:color w:val="4F81BD"/>
                <w:sz w:val="200"/>
                <w:szCs w:val="200"/>
              </w:rPr>
            </w:pPr>
            <w:r w:rsidRPr="004265C0">
              <w:rPr>
                <w:color w:val="4F81BD"/>
                <w:sz w:val="200"/>
                <w:szCs w:val="200"/>
              </w:rPr>
              <w:t>2014</w:t>
            </w:r>
          </w:p>
        </w:tc>
      </w:tr>
      <w:tr w:rsidR="00D82171" w:rsidTr="00D82171">
        <w:tc>
          <w:tcPr>
            <w:tcW w:w="7098" w:type="dxa"/>
            <w:gridSpan w:val="2"/>
            <w:tcBorders>
              <w:top w:val="single" w:sz="18" w:space="0" w:color="808080"/>
            </w:tcBorders>
            <w:vAlign w:val="center"/>
          </w:tcPr>
          <w:p w:rsidR="00D82171" w:rsidRPr="004265C0" w:rsidRDefault="00D82171" w:rsidP="00D82171">
            <w:pPr>
              <w:pStyle w:val="NoSpacing"/>
            </w:pPr>
            <w:r w:rsidRPr="004265C0">
              <w:t>An analysis on the ethical components of Brian’s Franchise together with Recommended Alternative Courses of Actions submitted as compliance for BUS560M of Prof. Marasigan</w:t>
            </w:r>
          </w:p>
        </w:tc>
        <w:tc>
          <w:tcPr>
            <w:tcW w:w="2694" w:type="dxa"/>
            <w:tcBorders>
              <w:top w:val="single" w:sz="18" w:space="0" w:color="808080"/>
            </w:tcBorders>
            <w:vAlign w:val="center"/>
          </w:tcPr>
          <w:p w:rsidR="00D82171" w:rsidRDefault="00D82171" w:rsidP="00D82171">
            <w:pPr>
              <w:pStyle w:val="NoSpacing"/>
              <w:rPr>
                <w:rFonts w:ascii="Cambria" w:hAnsi="Cambria" w:cs="Times New Roman"/>
                <w:sz w:val="36"/>
                <w:szCs w:val="36"/>
              </w:rPr>
            </w:pPr>
          </w:p>
        </w:tc>
      </w:tr>
    </w:tbl>
    <w:p w:rsidR="00A84031" w:rsidRPr="00D82171" w:rsidRDefault="00D82171">
      <w:pPr>
        <w:rPr>
          <w:b/>
          <w:sz w:val="24"/>
        </w:rPr>
      </w:pPr>
      <w:r w:rsidRPr="00D82171">
        <w:rPr>
          <w:rFonts w:ascii="Cambria" w:hAnsi="Cambria" w:cs="Times New Roman"/>
          <w:b/>
          <w:sz w:val="24"/>
          <w:szCs w:val="36"/>
        </w:rPr>
        <w:t xml:space="preserve">A Case Study by Nick </w:t>
      </w:r>
      <w:proofErr w:type="spellStart"/>
      <w:r w:rsidRPr="00D82171">
        <w:rPr>
          <w:rFonts w:ascii="Cambria" w:hAnsi="Cambria" w:cs="Times New Roman"/>
          <w:b/>
          <w:sz w:val="24"/>
          <w:szCs w:val="36"/>
        </w:rPr>
        <w:t>Naz</w:t>
      </w:r>
      <w:proofErr w:type="spellEnd"/>
      <w:r w:rsidRPr="00D82171">
        <w:rPr>
          <w:rFonts w:ascii="Cambria" w:hAnsi="Cambria" w:cs="Times New Roman"/>
          <w:b/>
          <w:sz w:val="24"/>
          <w:szCs w:val="36"/>
        </w:rPr>
        <w:t>, De La Salle University</w:t>
      </w:r>
    </w:p>
    <w:p w:rsidR="00A84031" w:rsidRDefault="00D82171">
      <w:pPr>
        <w:rPr>
          <w:b/>
          <w:sz w:val="20"/>
          <w:highlight w:val="white"/>
        </w:rPr>
      </w:pPr>
      <w:r>
        <w:rPr>
          <w:b/>
          <w:sz w:val="20"/>
          <w:highlight w:val="white"/>
        </w:rPr>
        <w:t xml:space="preserve"> </w:t>
      </w:r>
      <w:r w:rsidR="00A84031">
        <w:rPr>
          <w:b/>
          <w:sz w:val="20"/>
          <w:highlight w:val="white"/>
        </w:rPr>
        <w:br w:type="page"/>
      </w:r>
    </w:p>
    <w:p w:rsidR="00B11676" w:rsidRDefault="00BD55D6">
      <w:pPr>
        <w:pStyle w:val="Normal1"/>
        <w:numPr>
          <w:ilvl w:val="0"/>
          <w:numId w:val="1"/>
        </w:numPr>
        <w:ind w:left="450" w:hanging="449"/>
        <w:contextualSpacing/>
        <w:rPr>
          <w:b/>
          <w:sz w:val="20"/>
          <w:highlight w:val="white"/>
        </w:rPr>
      </w:pPr>
      <w:r>
        <w:rPr>
          <w:b/>
          <w:sz w:val="20"/>
          <w:highlight w:val="white"/>
        </w:rPr>
        <w:lastRenderedPageBreak/>
        <w:t>Identification of Symptoms</w:t>
      </w:r>
    </w:p>
    <w:p w:rsidR="00B11676" w:rsidRDefault="00B11676">
      <w:pPr>
        <w:pStyle w:val="Normal1"/>
        <w:ind w:left="450"/>
      </w:pPr>
    </w:p>
    <w:p w:rsidR="00B11676" w:rsidRDefault="00BD55D6">
      <w:pPr>
        <w:pStyle w:val="Normal1"/>
        <w:ind w:left="450"/>
      </w:pPr>
      <w:r>
        <w:rPr>
          <w:b/>
          <w:sz w:val="20"/>
          <w:highlight w:val="white"/>
        </w:rPr>
        <w:t>Case Background</w:t>
      </w:r>
    </w:p>
    <w:p w:rsidR="00B11676" w:rsidRDefault="00BD55D6">
      <w:pPr>
        <w:pStyle w:val="Normal1"/>
      </w:pPr>
      <w:r>
        <w:rPr>
          <w:sz w:val="20"/>
          <w:highlight w:val="white"/>
        </w:rPr>
        <w:t xml:space="preserve"> </w:t>
      </w:r>
    </w:p>
    <w:p w:rsidR="00B11676" w:rsidRDefault="00BD55D6" w:rsidP="00BC3D8B">
      <w:pPr>
        <w:pStyle w:val="Normal1"/>
        <w:ind w:left="450"/>
        <w:jc w:val="both"/>
      </w:pPr>
      <w:r>
        <w:rPr>
          <w:sz w:val="20"/>
          <w:highlight w:val="white"/>
        </w:rPr>
        <w:t xml:space="preserve"> Marijuana production in United States started in early 1970’s when the federal government made an operation on smuggled marijuana. Before the operation</w:t>
      </w:r>
      <w:r w:rsidR="00BC3D8B">
        <w:rPr>
          <w:sz w:val="20"/>
          <w:highlight w:val="white"/>
        </w:rPr>
        <w:t>,</w:t>
      </w:r>
      <w:r>
        <w:rPr>
          <w:sz w:val="20"/>
          <w:highlight w:val="white"/>
        </w:rPr>
        <w:t xml:space="preserve"> marijuana came </w:t>
      </w:r>
      <w:r w:rsidR="00BC3D8B">
        <w:rPr>
          <w:sz w:val="20"/>
          <w:highlight w:val="white"/>
        </w:rPr>
        <w:t xml:space="preserve">in </w:t>
      </w:r>
      <w:r>
        <w:rPr>
          <w:sz w:val="20"/>
          <w:highlight w:val="white"/>
        </w:rPr>
        <w:t>to t</w:t>
      </w:r>
      <w:r w:rsidR="00BC3D8B">
        <w:rPr>
          <w:sz w:val="20"/>
          <w:highlight w:val="white"/>
        </w:rPr>
        <w:t>he country from an importing</w:t>
      </w:r>
      <w:r>
        <w:rPr>
          <w:sz w:val="20"/>
          <w:highlight w:val="white"/>
        </w:rPr>
        <w:t xml:space="preserve"> neigh</w:t>
      </w:r>
      <w:r w:rsidR="00BC3D8B">
        <w:rPr>
          <w:sz w:val="20"/>
          <w:highlight w:val="white"/>
        </w:rPr>
        <w:t>borhood country like M</w:t>
      </w:r>
      <w:r>
        <w:rPr>
          <w:sz w:val="20"/>
          <w:highlight w:val="white"/>
        </w:rPr>
        <w:t>exico.</w:t>
      </w:r>
      <w:r w:rsidR="00BC3D8B">
        <w:rPr>
          <w:sz w:val="20"/>
          <w:highlight w:val="white"/>
        </w:rPr>
        <w:t xml:space="preserve"> </w:t>
      </w:r>
      <w:r>
        <w:rPr>
          <w:sz w:val="20"/>
          <w:highlight w:val="white"/>
        </w:rPr>
        <w:t>The users resorted on cultivating their own marijuana at small amount of quantity for their personal use. Then</w:t>
      </w:r>
      <w:r w:rsidR="00BC3D8B">
        <w:rPr>
          <w:sz w:val="20"/>
          <w:highlight w:val="white"/>
        </w:rPr>
        <w:t>,</w:t>
      </w:r>
      <w:r>
        <w:rPr>
          <w:sz w:val="20"/>
          <w:highlight w:val="white"/>
        </w:rPr>
        <w:t xml:space="preserve"> they saw an opportunity in having earnings and</w:t>
      </w:r>
      <w:r w:rsidR="00BC3D8B">
        <w:rPr>
          <w:sz w:val="20"/>
          <w:highlight w:val="white"/>
        </w:rPr>
        <w:t xml:space="preserve"> they</w:t>
      </w:r>
      <w:r>
        <w:rPr>
          <w:sz w:val="20"/>
          <w:highlight w:val="white"/>
        </w:rPr>
        <w:t xml:space="preserve"> decided to increas</w:t>
      </w:r>
      <w:r w:rsidR="00BC3D8B">
        <w:rPr>
          <w:sz w:val="20"/>
          <w:highlight w:val="white"/>
        </w:rPr>
        <w:t>e</w:t>
      </w:r>
      <w:r>
        <w:rPr>
          <w:sz w:val="20"/>
          <w:highlight w:val="white"/>
        </w:rPr>
        <w:t xml:space="preserve"> their production for selling purposes. From small plots</w:t>
      </w:r>
      <w:r w:rsidR="00BC3D8B">
        <w:rPr>
          <w:sz w:val="20"/>
          <w:highlight w:val="white"/>
        </w:rPr>
        <w:t>,</w:t>
      </w:r>
      <w:r>
        <w:rPr>
          <w:sz w:val="20"/>
          <w:highlight w:val="white"/>
        </w:rPr>
        <w:t xml:space="preserve"> the business grew to become the second larger crop of the agricultural industry that created a political</w:t>
      </w:r>
      <w:r w:rsidR="00BC3D8B">
        <w:rPr>
          <w:sz w:val="20"/>
          <w:highlight w:val="white"/>
        </w:rPr>
        <w:t xml:space="preserve"> stir to the public. During that time, the local government discouraged</w:t>
      </w:r>
      <w:r>
        <w:rPr>
          <w:sz w:val="20"/>
          <w:highlight w:val="white"/>
        </w:rPr>
        <w:t xml:space="preserve"> police efforts in restricting marijuana growers due to the economic importance it </w:t>
      </w:r>
      <w:r w:rsidR="00BC3D8B">
        <w:rPr>
          <w:sz w:val="20"/>
          <w:highlight w:val="white"/>
        </w:rPr>
        <w:t xml:space="preserve">was </w:t>
      </w:r>
      <w:r>
        <w:rPr>
          <w:sz w:val="20"/>
          <w:highlight w:val="white"/>
        </w:rPr>
        <w:t>bring</w:t>
      </w:r>
      <w:r w:rsidR="00BC3D8B">
        <w:rPr>
          <w:sz w:val="20"/>
          <w:highlight w:val="white"/>
        </w:rPr>
        <w:t>ing</w:t>
      </w:r>
      <w:r>
        <w:rPr>
          <w:sz w:val="20"/>
          <w:highlight w:val="white"/>
        </w:rPr>
        <w:t>.</w:t>
      </w:r>
    </w:p>
    <w:p w:rsidR="00B11676" w:rsidRDefault="00BD55D6" w:rsidP="00BC3D8B">
      <w:pPr>
        <w:pStyle w:val="Normal1"/>
        <w:jc w:val="both"/>
      </w:pPr>
      <w:r>
        <w:rPr>
          <w:sz w:val="20"/>
          <w:highlight w:val="white"/>
        </w:rPr>
        <w:t xml:space="preserve"> </w:t>
      </w:r>
    </w:p>
    <w:p w:rsidR="00B11676" w:rsidRDefault="00BD55D6" w:rsidP="00BC3D8B">
      <w:pPr>
        <w:pStyle w:val="Normal1"/>
        <w:ind w:left="450"/>
        <w:jc w:val="both"/>
      </w:pPr>
      <w:r>
        <w:rPr>
          <w:sz w:val="20"/>
          <w:highlight w:val="white"/>
        </w:rPr>
        <w:t xml:space="preserve"> In 1982</w:t>
      </w:r>
      <w:r w:rsidR="00BC3D8B">
        <w:rPr>
          <w:sz w:val="20"/>
          <w:highlight w:val="white"/>
        </w:rPr>
        <w:t>,</w:t>
      </w:r>
      <w:r>
        <w:rPr>
          <w:sz w:val="20"/>
          <w:highlight w:val="white"/>
        </w:rPr>
        <w:t xml:space="preserve"> the government started their </w:t>
      </w:r>
      <w:proofErr w:type="spellStart"/>
      <w:r>
        <w:rPr>
          <w:sz w:val="20"/>
          <w:highlight w:val="white"/>
        </w:rPr>
        <w:t>anti mariju</w:t>
      </w:r>
      <w:r w:rsidR="00BC3D8B">
        <w:rPr>
          <w:sz w:val="20"/>
          <w:highlight w:val="white"/>
        </w:rPr>
        <w:t>ana</w:t>
      </w:r>
      <w:proofErr w:type="spellEnd"/>
      <w:r w:rsidR="00BC3D8B">
        <w:rPr>
          <w:sz w:val="20"/>
          <w:highlight w:val="white"/>
        </w:rPr>
        <w:t xml:space="preserve"> planting campaign where their</w:t>
      </w:r>
      <w:r>
        <w:rPr>
          <w:sz w:val="20"/>
          <w:highlight w:val="white"/>
        </w:rPr>
        <w:t xml:space="preserve"> goal is to eradicate it in the </w:t>
      </w:r>
      <w:r w:rsidR="00BC3D8B">
        <w:rPr>
          <w:sz w:val="20"/>
          <w:highlight w:val="white"/>
        </w:rPr>
        <w:t>industry.  These campaigns hold tight</w:t>
      </w:r>
      <w:r>
        <w:rPr>
          <w:sz w:val="20"/>
          <w:highlight w:val="white"/>
        </w:rPr>
        <w:t xml:space="preserve"> the distribution process by road blocking of routes; they also hunt farmers</w:t>
      </w:r>
      <w:r w:rsidR="00BC3D8B">
        <w:rPr>
          <w:sz w:val="20"/>
          <w:highlight w:val="white"/>
        </w:rPr>
        <w:t xml:space="preserve"> in an aerial view</w:t>
      </w:r>
      <w:r>
        <w:rPr>
          <w:sz w:val="20"/>
          <w:highlight w:val="white"/>
        </w:rPr>
        <w:t xml:space="preserve"> by the help of helicopters. Also, </w:t>
      </w:r>
      <w:r w:rsidR="00BC3D8B">
        <w:rPr>
          <w:sz w:val="20"/>
          <w:highlight w:val="white"/>
        </w:rPr>
        <w:t xml:space="preserve">one </w:t>
      </w:r>
      <w:proofErr w:type="gramStart"/>
      <w:r w:rsidR="00BC3D8B">
        <w:rPr>
          <w:sz w:val="20"/>
          <w:highlight w:val="white"/>
        </w:rPr>
        <w:t xml:space="preserve">of  </w:t>
      </w:r>
      <w:r>
        <w:rPr>
          <w:sz w:val="20"/>
          <w:highlight w:val="white"/>
        </w:rPr>
        <w:t>the</w:t>
      </w:r>
      <w:proofErr w:type="gramEnd"/>
      <w:r>
        <w:rPr>
          <w:sz w:val="20"/>
          <w:highlight w:val="white"/>
        </w:rPr>
        <w:t xml:space="preserve"> campaign</w:t>
      </w:r>
      <w:r w:rsidR="00BC3D8B">
        <w:rPr>
          <w:sz w:val="20"/>
          <w:highlight w:val="white"/>
        </w:rPr>
        <w:t>s</w:t>
      </w:r>
      <w:r>
        <w:rPr>
          <w:sz w:val="20"/>
          <w:highlight w:val="white"/>
        </w:rPr>
        <w:t xml:space="preserve"> implement</w:t>
      </w:r>
      <w:r w:rsidR="00BC3D8B">
        <w:rPr>
          <w:sz w:val="20"/>
          <w:highlight w:val="white"/>
        </w:rPr>
        <w:t>ed was</w:t>
      </w:r>
      <w:r>
        <w:rPr>
          <w:sz w:val="20"/>
          <w:highlight w:val="white"/>
        </w:rPr>
        <w:t xml:space="preserve"> the “Asset Forfeiture” that permits authorities to immediately confiscate and possess any property related to the possession, production and sale of marijuana. This practice does not concern whether the actual owner of the property was found guilty of the crime. The </w:t>
      </w:r>
      <w:proofErr w:type="gramStart"/>
      <w:r>
        <w:rPr>
          <w:sz w:val="20"/>
          <w:highlight w:val="white"/>
        </w:rPr>
        <w:t>authorities has</w:t>
      </w:r>
      <w:proofErr w:type="gramEnd"/>
      <w:r>
        <w:rPr>
          <w:sz w:val="20"/>
          <w:highlight w:val="white"/>
        </w:rPr>
        <w:t xml:space="preserve"> the sole discretion on the property </w:t>
      </w:r>
      <w:r w:rsidR="00BC3D8B">
        <w:rPr>
          <w:sz w:val="20"/>
          <w:highlight w:val="white"/>
        </w:rPr>
        <w:t xml:space="preserve">that have been </w:t>
      </w:r>
      <w:r>
        <w:rPr>
          <w:sz w:val="20"/>
          <w:highlight w:val="white"/>
        </w:rPr>
        <w:t>seized</w:t>
      </w:r>
      <w:r w:rsidR="00BC3D8B">
        <w:rPr>
          <w:sz w:val="20"/>
          <w:highlight w:val="white"/>
        </w:rPr>
        <w:t>. T</w:t>
      </w:r>
      <w:r>
        <w:rPr>
          <w:sz w:val="20"/>
          <w:highlight w:val="white"/>
        </w:rPr>
        <w:t xml:space="preserve">hey can either keep or spend the earnings in selling the confiscated properties. Due to </w:t>
      </w:r>
      <w:proofErr w:type="gramStart"/>
      <w:r>
        <w:rPr>
          <w:sz w:val="20"/>
          <w:highlight w:val="white"/>
        </w:rPr>
        <w:t>these campaign</w:t>
      </w:r>
      <w:proofErr w:type="gramEnd"/>
      <w:r w:rsidR="00BC3D8B">
        <w:rPr>
          <w:sz w:val="20"/>
          <w:highlight w:val="white"/>
        </w:rPr>
        <w:t>,</w:t>
      </w:r>
      <w:r>
        <w:rPr>
          <w:sz w:val="20"/>
          <w:highlight w:val="white"/>
        </w:rPr>
        <w:t xml:space="preserve"> marijuana growers started thinking ways to evade detection from</w:t>
      </w:r>
      <w:r w:rsidR="00BC3D8B">
        <w:rPr>
          <w:sz w:val="20"/>
          <w:highlight w:val="white"/>
        </w:rPr>
        <w:t xml:space="preserve"> the government and it is when they thought of indoor farming. Through</w:t>
      </w:r>
      <w:r>
        <w:rPr>
          <w:sz w:val="20"/>
          <w:highlight w:val="white"/>
        </w:rPr>
        <w:t xml:space="preserve"> technological advancement method</w:t>
      </w:r>
      <w:r w:rsidR="00BC3D8B">
        <w:rPr>
          <w:sz w:val="20"/>
          <w:highlight w:val="white"/>
        </w:rPr>
        <w:t>,</w:t>
      </w:r>
      <w:r>
        <w:rPr>
          <w:sz w:val="20"/>
          <w:highlight w:val="white"/>
        </w:rPr>
        <w:t xml:space="preserve"> they can manipulate the reproduction process to yield a higher production in such minimal spaces. Indoor farming was embraced and patronized by the marijuana growers. </w:t>
      </w:r>
      <w:proofErr w:type="gramStart"/>
      <w:r>
        <w:rPr>
          <w:sz w:val="20"/>
          <w:highlight w:val="white"/>
        </w:rPr>
        <w:t>But soon after</w:t>
      </w:r>
      <w:r w:rsidR="00BC3D8B">
        <w:rPr>
          <w:sz w:val="20"/>
          <w:highlight w:val="white"/>
        </w:rPr>
        <w:t>,</w:t>
      </w:r>
      <w:r>
        <w:rPr>
          <w:sz w:val="20"/>
          <w:highlight w:val="white"/>
        </w:rPr>
        <w:t xml:space="preserve"> the government launched a more extensive and offensive program that led them to eradicate indoor marijuana gardens.</w:t>
      </w:r>
      <w:proofErr w:type="gramEnd"/>
      <w:r>
        <w:rPr>
          <w:sz w:val="20"/>
          <w:highlight w:val="white"/>
        </w:rPr>
        <w:t xml:space="preserve"> This law posed heavier sentence on growers that will be caught</w:t>
      </w:r>
      <w:r w:rsidR="00BC3D8B">
        <w:rPr>
          <w:sz w:val="20"/>
          <w:highlight w:val="white"/>
        </w:rPr>
        <w:t xml:space="preserve"> and it</w:t>
      </w:r>
      <w:r>
        <w:rPr>
          <w:sz w:val="20"/>
          <w:highlight w:val="white"/>
        </w:rPr>
        <w:t xml:space="preserve"> </w:t>
      </w:r>
      <w:r w:rsidR="00BC3D8B">
        <w:rPr>
          <w:sz w:val="20"/>
          <w:highlight w:val="white"/>
        </w:rPr>
        <w:t>led</w:t>
      </w:r>
      <w:r>
        <w:rPr>
          <w:sz w:val="20"/>
          <w:highlight w:val="white"/>
        </w:rPr>
        <w:t xml:space="preserve"> some marijuana growers to shift their market and business to other state and country that does not have laws against marijuana produc</w:t>
      </w:r>
      <w:r w:rsidR="00BC3D8B">
        <w:rPr>
          <w:sz w:val="20"/>
          <w:highlight w:val="white"/>
        </w:rPr>
        <w:t>tion</w:t>
      </w:r>
      <w:r>
        <w:rPr>
          <w:sz w:val="20"/>
          <w:highlight w:val="white"/>
        </w:rPr>
        <w:t>, selling and consumption.</w:t>
      </w:r>
    </w:p>
    <w:p w:rsidR="00B11676" w:rsidRDefault="00BD55D6">
      <w:pPr>
        <w:pStyle w:val="Normal1"/>
      </w:pPr>
      <w:r>
        <w:rPr>
          <w:sz w:val="20"/>
          <w:highlight w:val="white"/>
        </w:rPr>
        <w:t xml:space="preserve"> </w:t>
      </w:r>
    </w:p>
    <w:p w:rsidR="00B11676" w:rsidRDefault="00BD55D6">
      <w:pPr>
        <w:pStyle w:val="Normal1"/>
        <w:ind w:firstLine="450"/>
      </w:pPr>
      <w:r>
        <w:rPr>
          <w:b/>
          <w:sz w:val="20"/>
          <w:highlight w:val="white"/>
        </w:rPr>
        <w:t xml:space="preserve">Profile  </w:t>
      </w:r>
    </w:p>
    <w:p w:rsidR="00B11676" w:rsidRDefault="00BD55D6">
      <w:pPr>
        <w:pStyle w:val="Normal1"/>
      </w:pPr>
      <w:r>
        <w:rPr>
          <w:sz w:val="20"/>
          <w:highlight w:val="white"/>
        </w:rPr>
        <w:t xml:space="preserve"> </w:t>
      </w:r>
    </w:p>
    <w:p w:rsidR="006E7494" w:rsidRDefault="00BD55D6" w:rsidP="006E7494">
      <w:pPr>
        <w:pStyle w:val="Normal1"/>
        <w:ind w:left="450"/>
        <w:jc w:val="both"/>
        <w:rPr>
          <w:sz w:val="20"/>
          <w:highlight w:val="white"/>
        </w:rPr>
      </w:pPr>
      <w:r>
        <w:rPr>
          <w:sz w:val="20"/>
          <w:highlight w:val="white"/>
        </w:rPr>
        <w:t>Bria</w:t>
      </w:r>
      <w:r w:rsidR="00C1732A">
        <w:rPr>
          <w:sz w:val="20"/>
          <w:highlight w:val="white"/>
        </w:rPr>
        <w:t>n a dropped out college student</w:t>
      </w:r>
      <w:r>
        <w:rPr>
          <w:sz w:val="20"/>
          <w:highlight w:val="white"/>
        </w:rPr>
        <w:t xml:space="preserve"> owned a large franchise chain of small indoor farms specializing in growing marijuana in the United States. He became </w:t>
      </w:r>
      <w:r w:rsidR="00C1732A">
        <w:rPr>
          <w:sz w:val="20"/>
          <w:highlight w:val="white"/>
        </w:rPr>
        <w:t xml:space="preserve">an </w:t>
      </w:r>
      <w:bookmarkStart w:id="0" w:name="_GoBack"/>
      <w:bookmarkEnd w:id="0"/>
      <w:r>
        <w:rPr>
          <w:sz w:val="20"/>
          <w:highlight w:val="white"/>
        </w:rPr>
        <w:t>expert in breeding and raising marijuana indoors when he participate</w:t>
      </w:r>
      <w:r w:rsidR="00C1732A">
        <w:rPr>
          <w:sz w:val="20"/>
          <w:highlight w:val="white"/>
        </w:rPr>
        <w:t>d</w:t>
      </w:r>
      <w:r>
        <w:rPr>
          <w:sz w:val="20"/>
          <w:highlight w:val="white"/>
        </w:rPr>
        <w:t xml:space="preserve"> in a research about developing of </w:t>
      </w:r>
      <w:r w:rsidR="00C1732A">
        <w:rPr>
          <w:sz w:val="20"/>
          <w:highlight w:val="white"/>
        </w:rPr>
        <w:t>new breeds and</w:t>
      </w:r>
      <w:r>
        <w:rPr>
          <w:sz w:val="20"/>
          <w:highlight w:val="white"/>
        </w:rPr>
        <w:t xml:space="preserve"> indoor farming. After </w:t>
      </w:r>
      <w:r w:rsidR="00C1732A">
        <w:rPr>
          <w:sz w:val="20"/>
          <w:highlight w:val="white"/>
        </w:rPr>
        <w:t>he left</w:t>
      </w:r>
      <w:r>
        <w:rPr>
          <w:sz w:val="20"/>
          <w:highlight w:val="white"/>
        </w:rPr>
        <w:t xml:space="preserve"> college, he started his own chain of s</w:t>
      </w:r>
      <w:r w:rsidR="00C1732A">
        <w:rPr>
          <w:sz w:val="20"/>
          <w:highlight w:val="white"/>
        </w:rPr>
        <w:t>mall indoor marijuana gardens</w:t>
      </w:r>
      <w:r>
        <w:rPr>
          <w:sz w:val="20"/>
          <w:highlight w:val="white"/>
        </w:rPr>
        <w:t xml:space="preserve"> in rented houses around Washington, DC. His own variety of reproducing marijuana is called “Potomac </w:t>
      </w:r>
      <w:proofErr w:type="spellStart"/>
      <w:r>
        <w:rPr>
          <w:sz w:val="20"/>
          <w:highlight w:val="white"/>
        </w:rPr>
        <w:t>Indica</w:t>
      </w:r>
      <w:proofErr w:type="spellEnd"/>
      <w:r>
        <w:rPr>
          <w:sz w:val="20"/>
          <w:highlight w:val="white"/>
        </w:rPr>
        <w:t xml:space="preserve">” </w:t>
      </w:r>
      <w:r w:rsidR="00C1732A">
        <w:rPr>
          <w:sz w:val="20"/>
          <w:highlight w:val="white"/>
        </w:rPr>
        <w:t xml:space="preserve">and it </w:t>
      </w:r>
      <w:r>
        <w:rPr>
          <w:sz w:val="20"/>
          <w:highlight w:val="white"/>
        </w:rPr>
        <w:t xml:space="preserve">became viral and widely known </w:t>
      </w:r>
      <w:r w:rsidR="00C1732A">
        <w:rPr>
          <w:sz w:val="20"/>
          <w:highlight w:val="white"/>
        </w:rPr>
        <w:t>and this</w:t>
      </w:r>
      <w:r>
        <w:rPr>
          <w:sz w:val="20"/>
          <w:highlight w:val="white"/>
        </w:rPr>
        <w:t xml:space="preserve"> gave birth to </w:t>
      </w:r>
      <w:r w:rsidR="00C1732A">
        <w:rPr>
          <w:sz w:val="20"/>
          <w:highlight w:val="white"/>
        </w:rPr>
        <w:t xml:space="preserve">the </w:t>
      </w:r>
      <w:r>
        <w:rPr>
          <w:sz w:val="20"/>
          <w:highlight w:val="white"/>
        </w:rPr>
        <w:t>idea of selling his expertise to others. He found several local partners, whom he provided with essential equipment and marijuana plants, cultivating indoors instruction and a regular on site consultation</w:t>
      </w:r>
      <w:r w:rsidR="00C1732A">
        <w:rPr>
          <w:sz w:val="20"/>
          <w:highlight w:val="white"/>
        </w:rPr>
        <w:t xml:space="preserve">s. In exchange the </w:t>
      </w:r>
      <w:proofErr w:type="gramStart"/>
      <w:r w:rsidR="00C1732A">
        <w:rPr>
          <w:sz w:val="20"/>
          <w:highlight w:val="white"/>
        </w:rPr>
        <w:t>partners gives</w:t>
      </w:r>
      <w:proofErr w:type="gramEnd"/>
      <w:r>
        <w:rPr>
          <w:sz w:val="20"/>
          <w:highlight w:val="white"/>
        </w:rPr>
        <w:t xml:space="preserve"> him a percentage of the profits from each crop</w:t>
      </w:r>
      <w:r w:rsidR="00C1732A">
        <w:rPr>
          <w:sz w:val="20"/>
          <w:highlight w:val="white"/>
        </w:rPr>
        <w:t>. T</w:t>
      </w:r>
      <w:r>
        <w:rPr>
          <w:sz w:val="20"/>
          <w:highlight w:val="white"/>
        </w:rPr>
        <w:t>his kind of strategy is</w:t>
      </w:r>
      <w:r w:rsidR="00C1732A">
        <w:rPr>
          <w:sz w:val="20"/>
          <w:highlight w:val="white"/>
        </w:rPr>
        <w:t xml:space="preserve"> a</w:t>
      </w:r>
      <w:r>
        <w:rPr>
          <w:sz w:val="20"/>
          <w:highlight w:val="white"/>
        </w:rPr>
        <w:t xml:space="preserve"> model from decentralized organizations like Mc. Donald. In 1989, the government had launched its new </w:t>
      </w:r>
      <w:proofErr w:type="spellStart"/>
      <w:r>
        <w:rPr>
          <w:sz w:val="20"/>
          <w:highlight w:val="white"/>
        </w:rPr>
        <w:t>anti marijuana</w:t>
      </w:r>
      <w:proofErr w:type="spellEnd"/>
      <w:r>
        <w:rPr>
          <w:sz w:val="20"/>
          <w:highlight w:val="white"/>
        </w:rPr>
        <w:t xml:space="preserve"> campaign that</w:t>
      </w:r>
      <w:r w:rsidR="00C1732A">
        <w:rPr>
          <w:sz w:val="20"/>
          <w:highlight w:val="white"/>
        </w:rPr>
        <w:t xml:space="preserve"> cost them around $ 1.7 billion annually that targeted indoor marijuana farming.</w:t>
      </w:r>
      <w:r>
        <w:rPr>
          <w:sz w:val="20"/>
          <w:highlight w:val="white"/>
        </w:rPr>
        <w:t xml:space="preserve"> Brian sold of his business and moved to Amsterdam where no marijuana laws are implemented. In Amsterdam he continued his ope</w:t>
      </w:r>
      <w:r w:rsidR="00C1732A">
        <w:rPr>
          <w:sz w:val="20"/>
          <w:highlight w:val="white"/>
        </w:rPr>
        <w:t>rations and upgrades the systems he uses in indoor farming. He developed</w:t>
      </w:r>
      <w:r>
        <w:rPr>
          <w:sz w:val="20"/>
          <w:highlight w:val="white"/>
        </w:rPr>
        <w:t xml:space="preserve"> </w:t>
      </w:r>
      <w:proofErr w:type="spellStart"/>
      <w:r>
        <w:rPr>
          <w:sz w:val="20"/>
          <w:highlight w:val="white"/>
        </w:rPr>
        <w:t>self contained</w:t>
      </w:r>
      <w:proofErr w:type="spellEnd"/>
      <w:r>
        <w:rPr>
          <w:sz w:val="20"/>
          <w:highlight w:val="white"/>
        </w:rPr>
        <w:t xml:space="preserve"> indoor gar</w:t>
      </w:r>
      <w:r w:rsidR="00C1732A">
        <w:rPr>
          <w:sz w:val="20"/>
          <w:highlight w:val="white"/>
        </w:rPr>
        <w:t>dens units that were operated using a</w:t>
      </w:r>
      <w:r>
        <w:rPr>
          <w:sz w:val="20"/>
          <w:highlight w:val="white"/>
        </w:rPr>
        <w:t xml:space="preserve"> computer. The computer could be monitored from a distance</w:t>
      </w:r>
      <w:r w:rsidR="006E7494">
        <w:rPr>
          <w:sz w:val="20"/>
          <w:highlight w:val="white"/>
        </w:rPr>
        <w:t xml:space="preserve"> by the owner</w:t>
      </w:r>
      <w:r>
        <w:rPr>
          <w:sz w:val="20"/>
          <w:highlight w:val="white"/>
        </w:rPr>
        <w:t xml:space="preserve"> and </w:t>
      </w:r>
      <w:r w:rsidR="006E7494">
        <w:rPr>
          <w:sz w:val="20"/>
          <w:highlight w:val="white"/>
        </w:rPr>
        <w:t>it</w:t>
      </w:r>
      <w:r>
        <w:rPr>
          <w:sz w:val="20"/>
          <w:highlight w:val="white"/>
        </w:rPr>
        <w:t xml:space="preserve"> can </w:t>
      </w:r>
      <w:r w:rsidR="006E7494">
        <w:rPr>
          <w:sz w:val="20"/>
          <w:highlight w:val="white"/>
        </w:rPr>
        <w:t>just be in an isolated place. The owner</w:t>
      </w:r>
      <w:r>
        <w:rPr>
          <w:sz w:val="20"/>
          <w:highlight w:val="white"/>
        </w:rPr>
        <w:t xml:space="preserve"> </w:t>
      </w:r>
      <w:r w:rsidR="006E7494">
        <w:rPr>
          <w:sz w:val="20"/>
          <w:highlight w:val="white"/>
        </w:rPr>
        <w:t>would only need to visit it</w:t>
      </w:r>
      <w:r>
        <w:rPr>
          <w:sz w:val="20"/>
          <w:highlight w:val="white"/>
        </w:rPr>
        <w:t xml:space="preserve"> when planting and harvesting. Also, the program has security devices and </w:t>
      </w:r>
      <w:proofErr w:type="spellStart"/>
      <w:r>
        <w:rPr>
          <w:sz w:val="20"/>
          <w:highlight w:val="white"/>
        </w:rPr>
        <w:lastRenderedPageBreak/>
        <w:t>self destruct</w:t>
      </w:r>
      <w:proofErr w:type="spellEnd"/>
      <w:r>
        <w:rPr>
          <w:sz w:val="20"/>
          <w:highlight w:val="white"/>
        </w:rPr>
        <w:t xml:space="preserve"> applications that can be very useful to the owners. </w:t>
      </w:r>
      <w:r w:rsidR="006E7494">
        <w:rPr>
          <w:sz w:val="20"/>
          <w:highlight w:val="white"/>
        </w:rPr>
        <w:t xml:space="preserve">It flags them if someone </w:t>
      </w:r>
      <w:proofErr w:type="spellStart"/>
      <w:r w:rsidR="006E7494">
        <w:rPr>
          <w:sz w:val="20"/>
          <w:highlight w:val="white"/>
        </w:rPr>
        <w:t>ahs</w:t>
      </w:r>
      <w:proofErr w:type="spellEnd"/>
      <w:r w:rsidR="006E7494">
        <w:rPr>
          <w:sz w:val="20"/>
          <w:highlight w:val="white"/>
        </w:rPr>
        <w:t xml:space="preserve"> raid in the place and it automatically deletes all the data and destructs the whole garden.</w:t>
      </w:r>
    </w:p>
    <w:p w:rsidR="006E7494" w:rsidRDefault="006E7494" w:rsidP="006E7494">
      <w:pPr>
        <w:pStyle w:val="Normal1"/>
        <w:ind w:left="450"/>
        <w:jc w:val="both"/>
        <w:rPr>
          <w:sz w:val="20"/>
          <w:highlight w:val="white"/>
        </w:rPr>
      </w:pPr>
    </w:p>
    <w:p w:rsidR="00B11676" w:rsidRDefault="00BD55D6" w:rsidP="006E7494">
      <w:pPr>
        <w:pStyle w:val="Normal1"/>
        <w:ind w:left="450"/>
        <w:jc w:val="both"/>
        <w:rPr>
          <w:b/>
          <w:sz w:val="20"/>
          <w:highlight w:val="white"/>
        </w:rPr>
      </w:pPr>
      <w:r>
        <w:rPr>
          <w:b/>
          <w:sz w:val="20"/>
          <w:highlight w:val="white"/>
        </w:rPr>
        <w:t>Problem Statement</w:t>
      </w:r>
    </w:p>
    <w:p w:rsidR="00B11676" w:rsidRDefault="00B11676">
      <w:pPr>
        <w:pStyle w:val="Normal1"/>
        <w:ind w:left="450"/>
      </w:pPr>
    </w:p>
    <w:p w:rsidR="00B11676" w:rsidRDefault="00BD55D6">
      <w:pPr>
        <w:pStyle w:val="Normal1"/>
        <w:ind w:left="450"/>
      </w:pPr>
      <w:r>
        <w:rPr>
          <w:sz w:val="20"/>
          <w:highlight w:val="white"/>
        </w:rPr>
        <w:t>The case presented raises numerous ethical questions both on the private sector (here being Brian) and the Federal government of the United States. Thus, this treatise seeks to address the following questions:</w:t>
      </w:r>
    </w:p>
    <w:p w:rsidR="00B11676" w:rsidRDefault="00B11676">
      <w:pPr>
        <w:pStyle w:val="Normal1"/>
        <w:ind w:left="450" w:firstLine="720"/>
      </w:pPr>
    </w:p>
    <w:p w:rsidR="00B11676" w:rsidRDefault="00BD55D6">
      <w:pPr>
        <w:pStyle w:val="Normal1"/>
        <w:ind w:left="900" w:hanging="449"/>
      </w:pPr>
      <w:r>
        <w:rPr>
          <w:sz w:val="20"/>
          <w:highlight w:val="white"/>
        </w:rPr>
        <w:t>1.     How can the government effectively stop the spread of illegal indoor marijuana gardens?</w:t>
      </w:r>
    </w:p>
    <w:p w:rsidR="00B11676" w:rsidRDefault="00BD55D6">
      <w:pPr>
        <w:pStyle w:val="Normal1"/>
        <w:ind w:left="900" w:hanging="449"/>
      </w:pPr>
      <w:r>
        <w:rPr>
          <w:sz w:val="20"/>
          <w:highlight w:val="white"/>
        </w:rPr>
        <w:t>2.     How can Brian use his expertise in the technology of indoor marijuana gardens to turn it into a profitable yet legal and legitimate business?</w:t>
      </w:r>
    </w:p>
    <w:p w:rsidR="00B11676" w:rsidRDefault="00B11676">
      <w:pPr>
        <w:pStyle w:val="Normal1"/>
      </w:pPr>
    </w:p>
    <w:p w:rsidR="00B11676" w:rsidRDefault="00BD55D6">
      <w:pPr>
        <w:pStyle w:val="Normal1"/>
        <w:numPr>
          <w:ilvl w:val="0"/>
          <w:numId w:val="1"/>
        </w:numPr>
        <w:ind w:left="450" w:hanging="449"/>
        <w:contextualSpacing/>
        <w:rPr>
          <w:b/>
          <w:sz w:val="20"/>
          <w:highlight w:val="white"/>
        </w:rPr>
      </w:pPr>
      <w:r>
        <w:rPr>
          <w:b/>
          <w:sz w:val="20"/>
        </w:rPr>
        <w:t>TOWS ANALYSIS</w:t>
      </w:r>
    </w:p>
    <w:p w:rsidR="00B11676" w:rsidRDefault="00B11676">
      <w:pPr>
        <w:pStyle w:val="Normal1"/>
        <w:ind w:left="450"/>
      </w:pPr>
    </w:p>
    <w:p w:rsidR="00B11676" w:rsidRDefault="00BD55D6">
      <w:pPr>
        <w:pStyle w:val="Normal1"/>
        <w:ind w:left="450"/>
      </w:pPr>
      <w:r>
        <w:rPr>
          <w:b/>
          <w:sz w:val="20"/>
          <w:u w:val="single"/>
        </w:rPr>
        <w:t>Threats</w:t>
      </w:r>
    </w:p>
    <w:p w:rsidR="00B11676" w:rsidRDefault="00B11676">
      <w:pPr>
        <w:pStyle w:val="Normal1"/>
        <w:ind w:left="450"/>
      </w:pPr>
    </w:p>
    <w:p w:rsidR="00B11676" w:rsidRDefault="00BD55D6">
      <w:pPr>
        <w:pStyle w:val="Normal1"/>
        <w:numPr>
          <w:ilvl w:val="0"/>
          <w:numId w:val="4"/>
        </w:numPr>
        <w:ind w:left="900" w:hanging="449"/>
        <w:contextualSpacing/>
        <w:rPr>
          <w:sz w:val="20"/>
        </w:rPr>
      </w:pPr>
      <w:r>
        <w:rPr>
          <w:sz w:val="20"/>
        </w:rPr>
        <w:t>Government regulations or initiatives to ban or eradicate marijuana.</w:t>
      </w:r>
    </w:p>
    <w:p w:rsidR="00B11676" w:rsidRDefault="00BD55D6">
      <w:pPr>
        <w:pStyle w:val="Normal1"/>
        <w:numPr>
          <w:ilvl w:val="0"/>
          <w:numId w:val="4"/>
        </w:numPr>
        <w:ind w:left="900" w:hanging="449"/>
        <w:contextualSpacing/>
        <w:rPr>
          <w:sz w:val="20"/>
        </w:rPr>
      </w:pPr>
      <w:r>
        <w:rPr>
          <w:sz w:val="20"/>
        </w:rPr>
        <w:t>Fines, penalties or face prosecution.</w:t>
      </w:r>
    </w:p>
    <w:p w:rsidR="00B11676" w:rsidRDefault="00BD55D6">
      <w:pPr>
        <w:pStyle w:val="Normal1"/>
        <w:numPr>
          <w:ilvl w:val="0"/>
          <w:numId w:val="4"/>
        </w:numPr>
        <w:ind w:left="900" w:hanging="449"/>
        <w:contextualSpacing/>
        <w:rPr>
          <w:sz w:val="20"/>
        </w:rPr>
      </w:pPr>
      <w:r>
        <w:rPr>
          <w:sz w:val="20"/>
        </w:rPr>
        <w:t>Can be copied by competitor</w:t>
      </w:r>
    </w:p>
    <w:p w:rsidR="00B11676" w:rsidRDefault="00BD55D6">
      <w:pPr>
        <w:pStyle w:val="Normal1"/>
        <w:numPr>
          <w:ilvl w:val="0"/>
          <w:numId w:val="4"/>
        </w:numPr>
        <w:ind w:left="900" w:hanging="449"/>
        <w:contextualSpacing/>
        <w:rPr>
          <w:sz w:val="20"/>
        </w:rPr>
      </w:pPr>
      <w:r>
        <w:rPr>
          <w:sz w:val="20"/>
        </w:rPr>
        <w:t>Exposure to marijuana can affect the physical, mental, behavioral state of the individual resulting to social consequences.</w:t>
      </w:r>
    </w:p>
    <w:p w:rsidR="00B11676" w:rsidRDefault="00BD55D6">
      <w:pPr>
        <w:pStyle w:val="Normal1"/>
        <w:numPr>
          <w:ilvl w:val="0"/>
          <w:numId w:val="4"/>
        </w:numPr>
        <w:ind w:left="900" w:hanging="449"/>
        <w:contextualSpacing/>
        <w:rPr>
          <w:sz w:val="20"/>
        </w:rPr>
      </w:pPr>
      <w:r>
        <w:rPr>
          <w:sz w:val="20"/>
        </w:rPr>
        <w:t>Foreign government policies to ban marijuana.</w:t>
      </w:r>
    </w:p>
    <w:p w:rsidR="00B11676" w:rsidRDefault="00B11676">
      <w:pPr>
        <w:pStyle w:val="Normal1"/>
        <w:ind w:left="450"/>
      </w:pPr>
    </w:p>
    <w:p w:rsidR="00B11676" w:rsidRDefault="00BD55D6">
      <w:pPr>
        <w:pStyle w:val="Normal1"/>
        <w:ind w:left="450"/>
      </w:pPr>
      <w:r>
        <w:rPr>
          <w:b/>
          <w:sz w:val="20"/>
          <w:u w:val="single"/>
        </w:rPr>
        <w:t>Opportunities</w:t>
      </w:r>
    </w:p>
    <w:p w:rsidR="00B11676" w:rsidRDefault="00B11676">
      <w:pPr>
        <w:pStyle w:val="Normal1"/>
        <w:ind w:left="450"/>
      </w:pPr>
    </w:p>
    <w:p w:rsidR="00B11676" w:rsidRDefault="00BD55D6">
      <w:pPr>
        <w:pStyle w:val="Normal1"/>
        <w:numPr>
          <w:ilvl w:val="0"/>
          <w:numId w:val="4"/>
        </w:numPr>
        <w:ind w:left="900" w:hanging="449"/>
        <w:contextualSpacing/>
        <w:rPr>
          <w:sz w:val="20"/>
        </w:rPr>
      </w:pPr>
      <w:r>
        <w:rPr>
          <w:sz w:val="20"/>
        </w:rPr>
        <w:t>Increase in market share to include Amsterdam</w:t>
      </w:r>
    </w:p>
    <w:p w:rsidR="00B11676" w:rsidRDefault="00BD55D6">
      <w:pPr>
        <w:pStyle w:val="Normal1"/>
        <w:numPr>
          <w:ilvl w:val="0"/>
          <w:numId w:val="4"/>
        </w:numPr>
        <w:ind w:left="900" w:hanging="449"/>
        <w:contextualSpacing/>
        <w:rPr>
          <w:sz w:val="20"/>
        </w:rPr>
      </w:pPr>
      <w:r>
        <w:rPr>
          <w:sz w:val="20"/>
        </w:rPr>
        <w:t>Penetrate other countries that considers marijuana legal</w:t>
      </w:r>
    </w:p>
    <w:p w:rsidR="00B11676" w:rsidRDefault="00BD55D6">
      <w:pPr>
        <w:pStyle w:val="Normal1"/>
        <w:numPr>
          <w:ilvl w:val="0"/>
          <w:numId w:val="4"/>
        </w:numPr>
        <w:ind w:left="900" w:hanging="449"/>
        <w:contextualSpacing/>
        <w:rPr>
          <w:sz w:val="20"/>
        </w:rPr>
      </w:pPr>
      <w:r>
        <w:rPr>
          <w:sz w:val="20"/>
        </w:rPr>
        <w:t>Apply his knowledge or expertise to other legal agricultural crops</w:t>
      </w:r>
    </w:p>
    <w:p w:rsidR="00B11676" w:rsidRDefault="00BD55D6">
      <w:pPr>
        <w:pStyle w:val="Normal1"/>
        <w:numPr>
          <w:ilvl w:val="0"/>
          <w:numId w:val="4"/>
        </w:numPr>
        <w:ind w:left="900" w:hanging="449"/>
        <w:contextualSpacing/>
        <w:rPr>
          <w:sz w:val="20"/>
        </w:rPr>
      </w:pPr>
      <w:r>
        <w:rPr>
          <w:sz w:val="20"/>
        </w:rPr>
        <w:t>Demand for medical marijuana</w:t>
      </w:r>
    </w:p>
    <w:p w:rsidR="00B11676" w:rsidRDefault="00B11676">
      <w:pPr>
        <w:pStyle w:val="Normal1"/>
        <w:ind w:left="450"/>
      </w:pPr>
    </w:p>
    <w:p w:rsidR="00B11676" w:rsidRDefault="00BD55D6">
      <w:pPr>
        <w:pStyle w:val="Normal1"/>
        <w:ind w:left="450"/>
      </w:pPr>
      <w:r>
        <w:rPr>
          <w:b/>
          <w:sz w:val="20"/>
          <w:u w:val="single"/>
        </w:rPr>
        <w:t>Weaknesses</w:t>
      </w:r>
    </w:p>
    <w:p w:rsidR="00B11676" w:rsidRDefault="00B11676">
      <w:pPr>
        <w:pStyle w:val="Normal1"/>
        <w:ind w:left="450"/>
      </w:pPr>
    </w:p>
    <w:p w:rsidR="00B11676" w:rsidRDefault="00BD55D6">
      <w:pPr>
        <w:pStyle w:val="Normal1"/>
        <w:numPr>
          <w:ilvl w:val="0"/>
          <w:numId w:val="4"/>
        </w:numPr>
        <w:ind w:left="900" w:hanging="449"/>
        <w:contextualSpacing/>
        <w:rPr>
          <w:sz w:val="20"/>
        </w:rPr>
      </w:pPr>
      <w:r>
        <w:rPr>
          <w:sz w:val="20"/>
        </w:rPr>
        <w:t>Did not graduate college</w:t>
      </w:r>
    </w:p>
    <w:p w:rsidR="00B11676" w:rsidRDefault="00BD55D6">
      <w:pPr>
        <w:pStyle w:val="Normal1"/>
        <w:numPr>
          <w:ilvl w:val="0"/>
          <w:numId w:val="4"/>
        </w:numPr>
        <w:ind w:left="900" w:hanging="449"/>
        <w:contextualSpacing/>
        <w:rPr>
          <w:sz w:val="20"/>
        </w:rPr>
      </w:pPr>
      <w:r>
        <w:rPr>
          <w:sz w:val="20"/>
        </w:rPr>
        <w:t>Only knows how to cultivate marijuana</w:t>
      </w:r>
    </w:p>
    <w:p w:rsidR="00B11676" w:rsidRDefault="00BD55D6">
      <w:pPr>
        <w:pStyle w:val="Normal1"/>
        <w:numPr>
          <w:ilvl w:val="0"/>
          <w:numId w:val="4"/>
        </w:numPr>
        <w:ind w:left="900" w:hanging="449"/>
        <w:contextualSpacing/>
        <w:rPr>
          <w:sz w:val="20"/>
        </w:rPr>
      </w:pPr>
      <w:r>
        <w:rPr>
          <w:sz w:val="20"/>
        </w:rPr>
        <w:t>Marijuana users can lead to consumption of stronger drugs.</w:t>
      </w:r>
    </w:p>
    <w:p w:rsidR="00B11676" w:rsidRDefault="00B11676">
      <w:pPr>
        <w:pStyle w:val="Normal1"/>
        <w:ind w:left="450"/>
      </w:pPr>
    </w:p>
    <w:p w:rsidR="00B11676" w:rsidRDefault="00BD55D6">
      <w:pPr>
        <w:pStyle w:val="Normal1"/>
        <w:ind w:left="450"/>
      </w:pPr>
      <w:r>
        <w:rPr>
          <w:b/>
          <w:sz w:val="20"/>
          <w:u w:val="single"/>
        </w:rPr>
        <w:t>Strengths</w:t>
      </w:r>
    </w:p>
    <w:p w:rsidR="00B11676" w:rsidRDefault="00B11676">
      <w:pPr>
        <w:pStyle w:val="Normal1"/>
        <w:ind w:left="450"/>
      </w:pPr>
    </w:p>
    <w:p w:rsidR="00B11676" w:rsidRDefault="00BD55D6">
      <w:pPr>
        <w:pStyle w:val="Normal1"/>
        <w:numPr>
          <w:ilvl w:val="0"/>
          <w:numId w:val="4"/>
        </w:numPr>
        <w:ind w:left="900" w:hanging="449"/>
        <w:contextualSpacing/>
        <w:rPr>
          <w:sz w:val="20"/>
        </w:rPr>
      </w:pPr>
      <w:r>
        <w:rPr>
          <w:sz w:val="20"/>
        </w:rPr>
        <w:t>Partial automation of growing marijuana (Technical capability)</w:t>
      </w:r>
    </w:p>
    <w:p w:rsidR="00B11676" w:rsidRDefault="00BD55D6">
      <w:pPr>
        <w:pStyle w:val="Normal1"/>
        <w:numPr>
          <w:ilvl w:val="0"/>
          <w:numId w:val="4"/>
        </w:numPr>
        <w:ind w:left="900" w:hanging="449"/>
        <w:contextualSpacing/>
        <w:rPr>
          <w:sz w:val="20"/>
        </w:rPr>
      </w:pPr>
      <w:r>
        <w:rPr>
          <w:sz w:val="20"/>
        </w:rPr>
        <w:t>Medical cannabis or Marijuana can produced a pill to be used as a medical therapy to treat disease or alleviate symptoms. It Can :</w:t>
      </w:r>
    </w:p>
    <w:p w:rsidR="00B11676" w:rsidRDefault="00BD55D6">
      <w:pPr>
        <w:pStyle w:val="Normal1"/>
        <w:ind w:left="450"/>
      </w:pPr>
      <w:r>
        <w:rPr>
          <w:sz w:val="20"/>
        </w:rPr>
        <w:t xml:space="preserve"> </w:t>
      </w:r>
    </w:p>
    <w:p w:rsidR="00B11676" w:rsidRDefault="00BD55D6">
      <w:pPr>
        <w:pStyle w:val="Normal1"/>
        <w:numPr>
          <w:ilvl w:val="1"/>
          <w:numId w:val="5"/>
        </w:numPr>
        <w:ind w:left="900" w:firstLine="0"/>
        <w:contextualSpacing/>
        <w:rPr>
          <w:sz w:val="20"/>
        </w:rPr>
      </w:pPr>
      <w:r>
        <w:rPr>
          <w:sz w:val="20"/>
        </w:rPr>
        <w:t>Reduce Nausea and Vomiting that cause of chemotherapy procedure</w:t>
      </w:r>
    </w:p>
    <w:p w:rsidR="00B11676" w:rsidRDefault="00BD55D6">
      <w:pPr>
        <w:pStyle w:val="Normal1"/>
        <w:numPr>
          <w:ilvl w:val="1"/>
          <w:numId w:val="5"/>
        </w:numPr>
        <w:ind w:left="900" w:firstLine="0"/>
        <w:contextualSpacing/>
        <w:rPr>
          <w:sz w:val="20"/>
        </w:rPr>
      </w:pPr>
      <w:r>
        <w:rPr>
          <w:sz w:val="20"/>
        </w:rPr>
        <w:t xml:space="preserve">Helpful in treating chronic </w:t>
      </w:r>
      <w:proofErr w:type="spellStart"/>
      <w:r>
        <w:rPr>
          <w:sz w:val="20"/>
        </w:rPr>
        <w:t>non cancerous</w:t>
      </w:r>
      <w:proofErr w:type="spellEnd"/>
      <w:r>
        <w:rPr>
          <w:sz w:val="20"/>
        </w:rPr>
        <w:t xml:space="preserve"> pain</w:t>
      </w:r>
    </w:p>
    <w:p w:rsidR="00B11676" w:rsidRDefault="00BD55D6">
      <w:pPr>
        <w:pStyle w:val="Normal1"/>
        <w:numPr>
          <w:ilvl w:val="1"/>
          <w:numId w:val="5"/>
        </w:numPr>
        <w:ind w:left="900" w:firstLine="0"/>
        <w:contextualSpacing/>
        <w:rPr>
          <w:sz w:val="20"/>
        </w:rPr>
      </w:pPr>
      <w:r>
        <w:rPr>
          <w:sz w:val="20"/>
        </w:rPr>
        <w:t>Antispasmodics.</w:t>
      </w:r>
    </w:p>
    <w:p w:rsidR="00B11676" w:rsidRDefault="00BD55D6">
      <w:pPr>
        <w:pStyle w:val="Normal1"/>
        <w:numPr>
          <w:ilvl w:val="1"/>
          <w:numId w:val="5"/>
        </w:numPr>
        <w:ind w:left="900" w:firstLine="0"/>
        <w:contextualSpacing/>
        <w:rPr>
          <w:sz w:val="20"/>
        </w:rPr>
      </w:pPr>
      <w:r>
        <w:rPr>
          <w:sz w:val="20"/>
        </w:rPr>
        <w:t>Prevents Alzheimer's and Seizures.</w:t>
      </w:r>
    </w:p>
    <w:p w:rsidR="00B11676" w:rsidRDefault="00BD55D6">
      <w:pPr>
        <w:pStyle w:val="Normal1"/>
        <w:ind w:left="450"/>
      </w:pPr>
      <w:r>
        <w:rPr>
          <w:sz w:val="20"/>
        </w:rPr>
        <w:lastRenderedPageBreak/>
        <w:t xml:space="preserve"> </w:t>
      </w:r>
    </w:p>
    <w:p w:rsidR="00B11676" w:rsidRDefault="00BD55D6">
      <w:pPr>
        <w:pStyle w:val="Normal1"/>
        <w:numPr>
          <w:ilvl w:val="0"/>
          <w:numId w:val="4"/>
        </w:numPr>
        <w:ind w:left="900" w:hanging="449"/>
        <w:contextualSpacing/>
        <w:rPr>
          <w:sz w:val="20"/>
        </w:rPr>
      </w:pPr>
      <w:r>
        <w:rPr>
          <w:sz w:val="20"/>
        </w:rPr>
        <w:t>Legalization could create job</w:t>
      </w:r>
    </w:p>
    <w:p w:rsidR="00B11676" w:rsidRDefault="00BD55D6">
      <w:pPr>
        <w:pStyle w:val="Normal1"/>
        <w:numPr>
          <w:ilvl w:val="0"/>
          <w:numId w:val="4"/>
        </w:numPr>
        <w:ind w:left="900" w:hanging="449"/>
        <w:contextualSpacing/>
        <w:rPr>
          <w:sz w:val="20"/>
        </w:rPr>
      </w:pPr>
      <w:r>
        <w:rPr>
          <w:sz w:val="20"/>
        </w:rPr>
        <w:t xml:space="preserve">It can be </w:t>
      </w:r>
      <w:proofErr w:type="spellStart"/>
      <w:r>
        <w:rPr>
          <w:sz w:val="20"/>
        </w:rPr>
        <w:t>use</w:t>
      </w:r>
      <w:proofErr w:type="spellEnd"/>
      <w:r>
        <w:rPr>
          <w:sz w:val="20"/>
        </w:rPr>
        <w:t xml:space="preserve"> as an alternative biomass fuels</w:t>
      </w:r>
    </w:p>
    <w:p w:rsidR="00BE29E5" w:rsidRDefault="00BE29E5" w:rsidP="00BE29E5">
      <w:pPr>
        <w:pStyle w:val="Normal1"/>
        <w:ind w:left="900"/>
        <w:contextualSpacing/>
        <w:rPr>
          <w:sz w:val="20"/>
        </w:rPr>
      </w:pPr>
    </w:p>
    <w:p w:rsidR="00B11676" w:rsidRDefault="00BD55D6">
      <w:pPr>
        <w:pStyle w:val="Normal1"/>
        <w:numPr>
          <w:ilvl w:val="0"/>
          <w:numId w:val="1"/>
        </w:numPr>
        <w:ind w:left="450" w:hanging="449"/>
        <w:contextualSpacing/>
        <w:rPr>
          <w:b/>
          <w:sz w:val="20"/>
        </w:rPr>
      </w:pPr>
      <w:r>
        <w:rPr>
          <w:b/>
          <w:sz w:val="20"/>
        </w:rPr>
        <w:t>Alternative Courses of Action</w:t>
      </w:r>
    </w:p>
    <w:p w:rsidR="00B11676" w:rsidRDefault="00B11676" w:rsidP="004942C8">
      <w:pPr>
        <w:pStyle w:val="Normal1"/>
        <w:jc w:val="both"/>
      </w:pPr>
    </w:p>
    <w:p w:rsidR="00B11676" w:rsidRDefault="00BD55D6" w:rsidP="004942C8">
      <w:pPr>
        <w:pStyle w:val="Normal1"/>
        <w:ind w:left="450"/>
        <w:jc w:val="both"/>
      </w:pPr>
      <w:r>
        <w:rPr>
          <w:sz w:val="20"/>
          <w:highlight w:val="white"/>
        </w:rPr>
        <w:t>Given what we know, there are a number of serious risks to users of marijuana, specifically when it is smoked. Those risks related to a user’s health are perhaps of most concern. Smoking marijuana can cause considerable harm to the lungs and airways. This is a particular risk to those who are considered heavy smokers, as they will likely experience an accelerated decline in lung functioning.</w:t>
      </w:r>
      <w:r>
        <w:rPr>
          <w:sz w:val="20"/>
          <w:highlight w:val="white"/>
          <w:vertAlign w:val="superscript"/>
        </w:rPr>
        <w:t>1</w:t>
      </w:r>
      <w:r>
        <w:rPr>
          <w:sz w:val="20"/>
          <w:highlight w:val="white"/>
        </w:rPr>
        <w:t xml:space="preserve"> </w:t>
      </w:r>
      <w:proofErr w:type="gramStart"/>
      <w:r>
        <w:rPr>
          <w:sz w:val="20"/>
          <w:highlight w:val="white"/>
        </w:rPr>
        <w:t>While</w:t>
      </w:r>
      <w:proofErr w:type="gramEnd"/>
      <w:r>
        <w:rPr>
          <w:sz w:val="20"/>
          <w:highlight w:val="white"/>
        </w:rPr>
        <w:t xml:space="preserve"> the most serious of the harms are not experienced by the majority of users, marijuana use is associated to health problems that range from those that might be considered minor to those that are life altering.  </w:t>
      </w:r>
    </w:p>
    <w:p w:rsidR="00B11676" w:rsidRDefault="00B11676" w:rsidP="004942C8">
      <w:pPr>
        <w:pStyle w:val="Normal1"/>
        <w:ind w:left="450"/>
        <w:jc w:val="both"/>
      </w:pPr>
    </w:p>
    <w:p w:rsidR="00B11676" w:rsidRDefault="00BD55D6" w:rsidP="004942C8">
      <w:pPr>
        <w:pStyle w:val="Normal1"/>
        <w:ind w:left="450"/>
        <w:jc w:val="both"/>
      </w:pPr>
      <w:r>
        <w:rPr>
          <w:sz w:val="20"/>
          <w:highlight w:val="white"/>
        </w:rPr>
        <w:t>It is important to recognize that marijuana is neither harmless, nor is it particularly dangerous to the majority of users. However, given that marijuana is a widely used substance, it must be acknowledged that the lives of a small proportion of the population will be seriously disrupted by marijuana use.</w:t>
      </w:r>
      <w:r>
        <w:rPr>
          <w:sz w:val="20"/>
          <w:highlight w:val="white"/>
          <w:vertAlign w:val="superscript"/>
        </w:rPr>
        <w:t>2</w:t>
      </w:r>
    </w:p>
    <w:p w:rsidR="00B11676" w:rsidRDefault="00B11676" w:rsidP="004942C8">
      <w:pPr>
        <w:pStyle w:val="Normal1"/>
        <w:ind w:left="450"/>
        <w:jc w:val="both"/>
      </w:pPr>
    </w:p>
    <w:p w:rsidR="00B11676" w:rsidRDefault="00BD55D6" w:rsidP="004942C8">
      <w:pPr>
        <w:pStyle w:val="Normal1"/>
        <w:ind w:left="450"/>
        <w:jc w:val="both"/>
      </w:pPr>
      <w:r>
        <w:rPr>
          <w:sz w:val="20"/>
          <w:highlight w:val="white"/>
        </w:rPr>
        <w:t xml:space="preserve">Subsequently, more than the health issues, there is a clear and imminent threat posed by the indoor marijuana gardens to the entire community. It was further claimed in the study by </w:t>
      </w:r>
      <w:proofErr w:type="spellStart"/>
      <w:r>
        <w:rPr>
          <w:sz w:val="20"/>
          <w:highlight w:val="white"/>
        </w:rPr>
        <w:t>Plecas</w:t>
      </w:r>
      <w:proofErr w:type="spellEnd"/>
      <w:r>
        <w:rPr>
          <w:sz w:val="20"/>
          <w:highlight w:val="white"/>
        </w:rPr>
        <w:t xml:space="preserve"> et al. that the illicit nature of marijuana growing ultimately leads those who undertake in these operations to hide their activities from the authorities and the public.</w:t>
      </w:r>
      <w:r>
        <w:rPr>
          <w:sz w:val="20"/>
          <w:highlight w:val="white"/>
          <w:vertAlign w:val="superscript"/>
        </w:rPr>
        <w:t>3</w:t>
      </w:r>
      <w:r>
        <w:rPr>
          <w:sz w:val="20"/>
          <w:highlight w:val="white"/>
        </w:rPr>
        <w:t xml:space="preserve"> In order to avoid detection, along with other reasons, marijuana growing operations are often located indoors, in homes and other buildings that require substantial changes to make the environment suitable for growing. Oftentimes, these changes include potentially hazardous parts of homes i.e. furnace, gas distribution, and electrical.</w:t>
      </w:r>
      <w:r>
        <w:rPr>
          <w:sz w:val="20"/>
          <w:highlight w:val="white"/>
          <w:vertAlign w:val="superscript"/>
        </w:rPr>
        <w:t>4</w:t>
      </w:r>
    </w:p>
    <w:p w:rsidR="00B11676" w:rsidRDefault="00B11676">
      <w:pPr>
        <w:pStyle w:val="Normal1"/>
        <w:ind w:left="450"/>
      </w:pPr>
    </w:p>
    <w:p w:rsidR="00B11676" w:rsidRDefault="00BD55D6">
      <w:pPr>
        <w:pStyle w:val="Normal1"/>
        <w:ind w:left="450"/>
      </w:pPr>
      <w:r>
        <w:rPr>
          <w:sz w:val="20"/>
          <w:highlight w:val="white"/>
        </w:rPr>
        <w:t>Thus the Alternative Courses of Action we propose:</w:t>
      </w:r>
    </w:p>
    <w:p w:rsidR="00B11676" w:rsidRDefault="00B11676">
      <w:pPr>
        <w:pStyle w:val="Normal1"/>
        <w:ind w:left="450"/>
      </w:pPr>
    </w:p>
    <w:p w:rsidR="00B11676" w:rsidRDefault="00BD55D6">
      <w:pPr>
        <w:pStyle w:val="Normal1"/>
        <w:ind w:left="450"/>
      </w:pPr>
      <w:r>
        <w:rPr>
          <w:i/>
          <w:sz w:val="20"/>
          <w:highlight w:val="white"/>
        </w:rPr>
        <w:t>1.</w:t>
      </w:r>
      <w:r>
        <w:rPr>
          <w:sz w:val="20"/>
          <w:highlight w:val="white"/>
        </w:rPr>
        <w:t xml:space="preserve">     </w:t>
      </w:r>
      <w:r>
        <w:rPr>
          <w:i/>
          <w:sz w:val="20"/>
          <w:highlight w:val="white"/>
        </w:rPr>
        <w:t>How can the government effectively stop the spread of illegal indoor marijuana gardens?</w:t>
      </w:r>
    </w:p>
    <w:p w:rsidR="00B11676" w:rsidRPr="002154F6" w:rsidRDefault="00BD55D6" w:rsidP="002154F6">
      <w:pPr>
        <w:pStyle w:val="Normal1"/>
        <w:ind w:left="450"/>
      </w:pPr>
      <w:r>
        <w:rPr>
          <w:sz w:val="20"/>
          <w:highlight w:val="white"/>
        </w:rPr>
        <w:t xml:space="preserve"> </w:t>
      </w:r>
    </w:p>
    <w:p w:rsidR="002154F6" w:rsidRDefault="002154F6" w:rsidP="002154F6">
      <w:pPr>
        <w:pStyle w:val="Normal1"/>
        <w:ind w:left="900"/>
        <w:rPr>
          <w:sz w:val="20"/>
        </w:rPr>
      </w:pPr>
      <w:r>
        <w:rPr>
          <w:sz w:val="20"/>
          <w:highlight w:val="white"/>
        </w:rPr>
        <w:t>·         Categorize illegal marijuana growing as a threat to public safety</w:t>
      </w:r>
    </w:p>
    <w:p w:rsidR="002154F6" w:rsidRPr="002154F6" w:rsidRDefault="002154F6" w:rsidP="002154F6">
      <w:pPr>
        <w:pStyle w:val="Normal1"/>
        <w:ind w:left="900"/>
        <w:rPr>
          <w:sz w:val="20"/>
        </w:rPr>
      </w:pPr>
      <w:r>
        <w:rPr>
          <w:sz w:val="20"/>
          <w:highlight w:val="white"/>
        </w:rPr>
        <w:t>·         Impose massive fines on arrests</w:t>
      </w:r>
    </w:p>
    <w:p w:rsidR="00B11676" w:rsidRDefault="00BD55D6">
      <w:pPr>
        <w:pStyle w:val="Normal1"/>
        <w:ind w:left="900"/>
      </w:pPr>
      <w:r>
        <w:rPr>
          <w:sz w:val="20"/>
          <w:highlight w:val="white"/>
        </w:rPr>
        <w:t>·         Full asset forfeiture during arrests</w:t>
      </w:r>
    </w:p>
    <w:p w:rsidR="002154F6" w:rsidRDefault="002154F6">
      <w:pPr>
        <w:pStyle w:val="Normal1"/>
        <w:ind w:left="900"/>
      </w:pPr>
      <w:r>
        <w:rPr>
          <w:sz w:val="20"/>
          <w:highlight w:val="white"/>
        </w:rPr>
        <w:t>·         Legalize all forms of indoor marijuana gardens</w:t>
      </w:r>
    </w:p>
    <w:p w:rsidR="00B11676" w:rsidRDefault="00B11676">
      <w:pPr>
        <w:pStyle w:val="Normal1"/>
        <w:ind w:left="450"/>
      </w:pPr>
    </w:p>
    <w:p w:rsidR="00B11676" w:rsidRDefault="00BD55D6">
      <w:pPr>
        <w:pStyle w:val="Normal1"/>
        <w:ind w:left="900" w:hanging="449"/>
      </w:pPr>
      <w:r>
        <w:rPr>
          <w:i/>
          <w:sz w:val="20"/>
          <w:highlight w:val="white"/>
        </w:rPr>
        <w:t>2.</w:t>
      </w:r>
      <w:r>
        <w:rPr>
          <w:sz w:val="20"/>
          <w:highlight w:val="white"/>
        </w:rPr>
        <w:t xml:space="preserve">     </w:t>
      </w:r>
      <w:r>
        <w:rPr>
          <w:i/>
          <w:sz w:val="20"/>
          <w:highlight w:val="white"/>
        </w:rPr>
        <w:t>How can Brian use his expertise in the technology of indoor marijuana gardens to turn it into a legitimate business?</w:t>
      </w:r>
    </w:p>
    <w:p w:rsidR="00B11676" w:rsidRDefault="00BD55D6">
      <w:pPr>
        <w:pStyle w:val="Normal1"/>
        <w:ind w:left="450"/>
      </w:pPr>
      <w:r>
        <w:rPr>
          <w:i/>
          <w:sz w:val="20"/>
          <w:highlight w:val="white"/>
        </w:rPr>
        <w:t xml:space="preserve"> </w:t>
      </w:r>
    </w:p>
    <w:p w:rsidR="002154F6" w:rsidRDefault="002154F6" w:rsidP="002154F6">
      <w:pPr>
        <w:pStyle w:val="Normal1"/>
        <w:ind w:left="1440" w:hanging="539"/>
      </w:pPr>
      <w:r>
        <w:rPr>
          <w:sz w:val="20"/>
          <w:highlight w:val="white"/>
        </w:rPr>
        <w:t>·         Work with the government and international agencies to set-up an international franchise for medical marijuana</w:t>
      </w:r>
    </w:p>
    <w:p w:rsidR="00B11676" w:rsidRDefault="00BD55D6">
      <w:pPr>
        <w:pStyle w:val="Normal1"/>
        <w:ind w:left="1440" w:hanging="539"/>
        <w:rPr>
          <w:sz w:val="20"/>
        </w:rPr>
      </w:pPr>
      <w:r>
        <w:rPr>
          <w:sz w:val="20"/>
          <w:highlight w:val="white"/>
        </w:rPr>
        <w:t>·         Move to a state that recognizes marijuana as legal</w:t>
      </w:r>
    </w:p>
    <w:p w:rsidR="002154F6" w:rsidRDefault="002154F6" w:rsidP="002154F6">
      <w:pPr>
        <w:pStyle w:val="Normal1"/>
        <w:ind w:left="1440" w:hanging="539"/>
        <w:rPr>
          <w:sz w:val="20"/>
        </w:rPr>
      </w:pPr>
      <w:r>
        <w:rPr>
          <w:sz w:val="20"/>
          <w:highlight w:val="white"/>
        </w:rPr>
        <w:t>·         Lobby for legalization of all forms of indoor marijuana gardens</w:t>
      </w:r>
    </w:p>
    <w:p w:rsidR="002154F6" w:rsidRDefault="002154F6">
      <w:pPr>
        <w:pStyle w:val="Normal1"/>
        <w:ind w:left="1440" w:hanging="539"/>
      </w:pPr>
    </w:p>
    <w:p w:rsidR="00B11676" w:rsidRDefault="00B11676">
      <w:pPr>
        <w:pStyle w:val="Normal1"/>
      </w:pPr>
    </w:p>
    <w:p w:rsidR="00B11676" w:rsidRDefault="00B11676">
      <w:pPr>
        <w:pStyle w:val="Normal1"/>
      </w:pPr>
    </w:p>
    <w:p w:rsidR="00DC64BD" w:rsidRDefault="00DC64BD">
      <w:pPr>
        <w:pStyle w:val="Normal1"/>
      </w:pPr>
    </w:p>
    <w:p w:rsidR="00B11676" w:rsidRDefault="00B11676">
      <w:pPr>
        <w:pStyle w:val="Normal1"/>
      </w:pPr>
    </w:p>
    <w:p w:rsidR="00B11676" w:rsidRDefault="00BD55D6">
      <w:pPr>
        <w:pStyle w:val="Normal1"/>
        <w:numPr>
          <w:ilvl w:val="0"/>
          <w:numId w:val="1"/>
        </w:numPr>
        <w:ind w:left="450" w:hanging="449"/>
        <w:contextualSpacing/>
        <w:rPr>
          <w:b/>
          <w:sz w:val="20"/>
        </w:rPr>
      </w:pPr>
      <w:r>
        <w:rPr>
          <w:b/>
          <w:sz w:val="20"/>
        </w:rPr>
        <w:t xml:space="preserve">Evaluation of Alternatives </w:t>
      </w:r>
    </w:p>
    <w:p w:rsidR="00B11676" w:rsidRDefault="00B11676">
      <w:pPr>
        <w:pStyle w:val="Normal1"/>
        <w:ind w:left="450"/>
      </w:pPr>
    </w:p>
    <w:p w:rsidR="00B11676" w:rsidRDefault="00BD55D6">
      <w:pPr>
        <w:pStyle w:val="Normal1"/>
        <w:ind w:left="450"/>
      </w:pPr>
      <w:r>
        <w:rPr>
          <w:sz w:val="20"/>
        </w:rPr>
        <w:t>To aptly evaluate the alternatives, it is important to lay the down the criteria that will make them the best course of action. This treatise hinges on the aforementioned issues, which will have separate criteria:</w:t>
      </w:r>
    </w:p>
    <w:p w:rsidR="00B11676" w:rsidRDefault="00B11676">
      <w:pPr>
        <w:pStyle w:val="Normal1"/>
        <w:ind w:left="450"/>
      </w:pPr>
    </w:p>
    <w:p w:rsidR="00B11676" w:rsidRDefault="00BD55D6">
      <w:pPr>
        <w:pStyle w:val="Normal1"/>
        <w:numPr>
          <w:ilvl w:val="0"/>
          <w:numId w:val="2"/>
        </w:numPr>
        <w:ind w:left="990" w:hanging="359"/>
        <w:contextualSpacing/>
        <w:rPr>
          <w:i/>
          <w:sz w:val="20"/>
        </w:rPr>
      </w:pPr>
      <w:r>
        <w:rPr>
          <w:i/>
          <w:sz w:val="20"/>
        </w:rPr>
        <w:t>Government to effectively stop the propagation of illegal indoor marijuana gardens</w:t>
      </w:r>
    </w:p>
    <w:p w:rsidR="00B11676" w:rsidRDefault="00B11676">
      <w:pPr>
        <w:pStyle w:val="Normal1"/>
        <w:ind w:left="990" w:hanging="359"/>
      </w:pPr>
    </w:p>
    <w:p w:rsidR="00B11676" w:rsidRDefault="00BD55D6">
      <w:pPr>
        <w:pStyle w:val="Normal1"/>
        <w:ind w:left="990"/>
      </w:pPr>
      <w:r>
        <w:rPr>
          <w:b/>
          <w:sz w:val="20"/>
        </w:rPr>
        <w:t>Criteria:</w:t>
      </w:r>
    </w:p>
    <w:tbl>
      <w:tblPr>
        <w:bidiVisual/>
        <w:tblW w:w="7680" w:type="dxa"/>
        <w:tblInd w:w="8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720"/>
        <w:gridCol w:w="960"/>
      </w:tblGrid>
      <w:tr w:rsidR="00B11676" w:rsidTr="004265C0">
        <w:tc>
          <w:tcPr>
            <w:tcW w:w="6720" w:type="dxa"/>
            <w:tcMar>
              <w:top w:w="100" w:type="dxa"/>
              <w:left w:w="100" w:type="dxa"/>
              <w:bottom w:w="100" w:type="dxa"/>
              <w:right w:w="100" w:type="dxa"/>
            </w:tcMar>
          </w:tcPr>
          <w:p w:rsidR="00B11676" w:rsidRDefault="00BD55D6" w:rsidP="004265C0">
            <w:pPr>
              <w:pStyle w:val="Normal1"/>
              <w:spacing w:line="240" w:lineRule="auto"/>
            </w:pPr>
            <w:r w:rsidRPr="004265C0">
              <w:rPr>
                <w:sz w:val="20"/>
                <w:u w:val="single"/>
              </w:rPr>
              <w:t>Effectiveness in cutting the number of illegal indoor marijuana gardens</w:t>
            </w:r>
            <w:r w:rsidRPr="004265C0">
              <w:rPr>
                <w:sz w:val="20"/>
              </w:rPr>
              <w:t xml:space="preserve"> </w:t>
            </w: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sz w:val="20"/>
              </w:rPr>
              <w:t>40%</w:t>
            </w:r>
          </w:p>
        </w:tc>
      </w:tr>
      <w:tr w:rsidR="00B11676" w:rsidTr="004265C0">
        <w:tc>
          <w:tcPr>
            <w:tcW w:w="6720" w:type="dxa"/>
            <w:tcMar>
              <w:top w:w="100" w:type="dxa"/>
              <w:left w:w="100" w:type="dxa"/>
              <w:bottom w:w="100" w:type="dxa"/>
              <w:right w:w="100" w:type="dxa"/>
            </w:tcMar>
          </w:tcPr>
          <w:p w:rsidR="00B11676" w:rsidRDefault="00BD55D6" w:rsidP="004265C0">
            <w:pPr>
              <w:pStyle w:val="Normal1"/>
              <w:spacing w:line="240" w:lineRule="auto"/>
            </w:pPr>
            <w:r w:rsidRPr="004265C0">
              <w:rPr>
                <w:sz w:val="20"/>
                <w:u w:val="single"/>
              </w:rPr>
              <w:t>Effect to other stakeholders (Environment, Community, People)</w:t>
            </w: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sz w:val="20"/>
              </w:rPr>
              <w:t>40%</w:t>
            </w:r>
          </w:p>
        </w:tc>
      </w:tr>
      <w:tr w:rsidR="00B11676" w:rsidTr="004265C0">
        <w:tc>
          <w:tcPr>
            <w:tcW w:w="6720" w:type="dxa"/>
            <w:tcMar>
              <w:top w:w="100" w:type="dxa"/>
              <w:left w:w="100" w:type="dxa"/>
              <w:bottom w:w="100" w:type="dxa"/>
              <w:right w:w="100" w:type="dxa"/>
            </w:tcMar>
          </w:tcPr>
          <w:p w:rsidR="00B11676" w:rsidRDefault="00BD55D6" w:rsidP="004265C0">
            <w:pPr>
              <w:pStyle w:val="Normal1"/>
              <w:spacing w:line="240" w:lineRule="auto"/>
            </w:pPr>
            <w:r w:rsidRPr="004265C0">
              <w:rPr>
                <w:sz w:val="20"/>
                <w:u w:val="single"/>
              </w:rPr>
              <w:t>Magnitude of scope</w:t>
            </w: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sz w:val="20"/>
              </w:rPr>
              <w:t>15%</w:t>
            </w:r>
          </w:p>
        </w:tc>
      </w:tr>
      <w:tr w:rsidR="00B11676" w:rsidTr="004265C0">
        <w:tc>
          <w:tcPr>
            <w:tcW w:w="6720" w:type="dxa"/>
            <w:tcMar>
              <w:top w:w="100" w:type="dxa"/>
              <w:left w:w="100" w:type="dxa"/>
              <w:bottom w:w="100" w:type="dxa"/>
              <w:right w:w="100" w:type="dxa"/>
            </w:tcMar>
          </w:tcPr>
          <w:p w:rsidR="00B11676" w:rsidRDefault="00BD55D6" w:rsidP="004265C0">
            <w:pPr>
              <w:pStyle w:val="Normal1"/>
              <w:spacing w:line="240" w:lineRule="auto"/>
            </w:pPr>
            <w:r w:rsidRPr="004265C0">
              <w:rPr>
                <w:sz w:val="20"/>
                <w:u w:val="single"/>
              </w:rPr>
              <w:t>Ease of Implementation</w:t>
            </w:r>
            <w:r w:rsidRPr="004265C0">
              <w:rPr>
                <w:sz w:val="20"/>
              </w:rPr>
              <w:t xml:space="preserve"> </w:t>
            </w: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sz w:val="20"/>
              </w:rPr>
              <w:t>5%</w:t>
            </w:r>
          </w:p>
        </w:tc>
      </w:tr>
      <w:tr w:rsidR="00B11676" w:rsidTr="004265C0">
        <w:tc>
          <w:tcPr>
            <w:tcW w:w="6720" w:type="dxa"/>
            <w:tcMar>
              <w:top w:w="100" w:type="dxa"/>
              <w:left w:w="100" w:type="dxa"/>
              <w:bottom w:w="100" w:type="dxa"/>
              <w:right w:w="100" w:type="dxa"/>
            </w:tcMar>
          </w:tcPr>
          <w:p w:rsidR="00B11676" w:rsidRDefault="00B11676" w:rsidP="004265C0">
            <w:pPr>
              <w:pStyle w:val="Normal1"/>
              <w:spacing w:line="240" w:lineRule="auto"/>
            </w:pP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b/>
                <w:sz w:val="20"/>
              </w:rPr>
              <w:t>100%</w:t>
            </w:r>
          </w:p>
        </w:tc>
      </w:tr>
    </w:tbl>
    <w:p w:rsidR="00B11676" w:rsidRDefault="00B11676">
      <w:pPr>
        <w:pStyle w:val="Normal1"/>
      </w:pPr>
    </w:p>
    <w:p w:rsidR="00B11676" w:rsidRDefault="00BD55D6" w:rsidP="004942C8">
      <w:pPr>
        <w:pStyle w:val="Normal1"/>
        <w:ind w:left="990"/>
        <w:jc w:val="both"/>
      </w:pPr>
      <w:r>
        <w:rPr>
          <w:sz w:val="20"/>
        </w:rPr>
        <w:t xml:space="preserve">Offhand, it is opined here that the paramount consideration in this part is to cut the number of illegal indoor marijuana producers - as well as the empowering effect it has on the community in general. As it has been cited in numerous researches, </w:t>
      </w:r>
      <w:proofErr w:type="gramStart"/>
      <w:r>
        <w:rPr>
          <w:sz w:val="20"/>
        </w:rPr>
        <w:t>indoor marijuana gardens has</w:t>
      </w:r>
      <w:proofErr w:type="gramEnd"/>
      <w:r>
        <w:rPr>
          <w:sz w:val="20"/>
        </w:rPr>
        <w:t xml:space="preserve"> become a magnet for crimes due to its unscrupulous nature. Thus, the 2 are the main criteria in making our decisions. Of third importance will be the coverage - as it is necessary for any project to be effective, we must be able to effectively target and cover a wider scope. And lastly, ease of implementation is least as it addresses the planning, logistics, manpower, and controlling aspects of carrying out the project.</w:t>
      </w:r>
    </w:p>
    <w:p w:rsidR="00B11676" w:rsidRDefault="00B11676">
      <w:pPr>
        <w:pStyle w:val="Normal1"/>
      </w:pPr>
    </w:p>
    <w:p w:rsidR="00B11676" w:rsidRDefault="00BD55D6" w:rsidP="00E4263C">
      <w:pPr>
        <w:pStyle w:val="Normal1"/>
        <w:numPr>
          <w:ilvl w:val="0"/>
          <w:numId w:val="2"/>
        </w:numPr>
        <w:ind w:left="990" w:hanging="359"/>
        <w:contextualSpacing/>
        <w:rPr>
          <w:i/>
          <w:sz w:val="20"/>
        </w:rPr>
      </w:pPr>
      <w:r>
        <w:rPr>
          <w:i/>
          <w:sz w:val="20"/>
        </w:rPr>
        <w:t>Brian’s franchise to be a legitimate business</w:t>
      </w:r>
    </w:p>
    <w:p w:rsidR="00B11676" w:rsidRDefault="00B11676" w:rsidP="00E4263C">
      <w:pPr>
        <w:pStyle w:val="Normal1"/>
        <w:ind w:left="990" w:hanging="359"/>
      </w:pPr>
    </w:p>
    <w:p w:rsidR="00B11676" w:rsidRDefault="00BD55D6">
      <w:pPr>
        <w:pStyle w:val="Normal1"/>
        <w:ind w:left="990"/>
      </w:pPr>
      <w:r>
        <w:rPr>
          <w:b/>
          <w:sz w:val="20"/>
        </w:rPr>
        <w:t>Criteria:</w:t>
      </w:r>
    </w:p>
    <w:tbl>
      <w:tblPr>
        <w:bidiVisual/>
        <w:tblW w:w="7680" w:type="dxa"/>
        <w:tblInd w:w="8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720"/>
        <w:gridCol w:w="960"/>
      </w:tblGrid>
      <w:tr w:rsidR="00B11676" w:rsidTr="004265C0">
        <w:tc>
          <w:tcPr>
            <w:tcW w:w="6720" w:type="dxa"/>
            <w:tcMar>
              <w:top w:w="100" w:type="dxa"/>
              <w:left w:w="100" w:type="dxa"/>
              <w:bottom w:w="100" w:type="dxa"/>
              <w:right w:w="100" w:type="dxa"/>
            </w:tcMar>
          </w:tcPr>
          <w:p w:rsidR="00B11676" w:rsidRDefault="00BD55D6" w:rsidP="004265C0">
            <w:pPr>
              <w:pStyle w:val="Normal1"/>
              <w:spacing w:line="240" w:lineRule="auto"/>
            </w:pPr>
            <w:r w:rsidRPr="004265C0">
              <w:rPr>
                <w:sz w:val="20"/>
                <w:u w:val="single"/>
              </w:rPr>
              <w:t>Promotes the common good of the community</w:t>
            </w: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sz w:val="20"/>
              </w:rPr>
              <w:t>50%</w:t>
            </w:r>
          </w:p>
        </w:tc>
      </w:tr>
      <w:tr w:rsidR="00B11676" w:rsidTr="004265C0">
        <w:tc>
          <w:tcPr>
            <w:tcW w:w="6720" w:type="dxa"/>
            <w:tcMar>
              <w:top w:w="100" w:type="dxa"/>
              <w:left w:w="100" w:type="dxa"/>
              <w:bottom w:w="100" w:type="dxa"/>
              <w:right w:w="100" w:type="dxa"/>
            </w:tcMar>
          </w:tcPr>
          <w:p w:rsidR="00B11676" w:rsidRDefault="00BD55D6" w:rsidP="004265C0">
            <w:pPr>
              <w:pStyle w:val="Normal1"/>
              <w:spacing w:line="240" w:lineRule="auto"/>
            </w:pPr>
            <w:r w:rsidRPr="004265C0">
              <w:rPr>
                <w:sz w:val="20"/>
                <w:u w:val="single"/>
              </w:rPr>
              <w:t>Serves a benchmark for good industry practice</w:t>
            </w: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sz w:val="20"/>
              </w:rPr>
              <w:t>30%</w:t>
            </w:r>
          </w:p>
        </w:tc>
      </w:tr>
      <w:tr w:rsidR="00B11676" w:rsidTr="004265C0">
        <w:tc>
          <w:tcPr>
            <w:tcW w:w="6720" w:type="dxa"/>
            <w:tcMar>
              <w:top w:w="100" w:type="dxa"/>
              <w:left w:w="100" w:type="dxa"/>
              <w:bottom w:w="100" w:type="dxa"/>
              <w:right w:w="100" w:type="dxa"/>
            </w:tcMar>
          </w:tcPr>
          <w:p w:rsidR="00B11676" w:rsidRDefault="00BD55D6" w:rsidP="004265C0">
            <w:pPr>
              <w:pStyle w:val="Normal1"/>
              <w:spacing w:line="240" w:lineRule="auto"/>
            </w:pPr>
            <w:r w:rsidRPr="004265C0">
              <w:rPr>
                <w:sz w:val="20"/>
                <w:u w:val="single"/>
              </w:rPr>
              <w:t>Encourages legitimacy of indoor marijuana gardens</w:t>
            </w: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sz w:val="20"/>
              </w:rPr>
              <w:t>20%</w:t>
            </w:r>
          </w:p>
        </w:tc>
      </w:tr>
      <w:tr w:rsidR="00B11676" w:rsidTr="004265C0">
        <w:tc>
          <w:tcPr>
            <w:tcW w:w="6720" w:type="dxa"/>
            <w:tcMar>
              <w:top w:w="100" w:type="dxa"/>
              <w:left w:w="100" w:type="dxa"/>
              <w:bottom w:w="100" w:type="dxa"/>
              <w:right w:w="100" w:type="dxa"/>
            </w:tcMar>
          </w:tcPr>
          <w:p w:rsidR="00B11676" w:rsidRDefault="00B11676" w:rsidP="004265C0">
            <w:pPr>
              <w:pStyle w:val="Normal1"/>
              <w:spacing w:line="240" w:lineRule="auto"/>
            </w:pPr>
          </w:p>
        </w:tc>
        <w:tc>
          <w:tcPr>
            <w:tcW w:w="960" w:type="dxa"/>
            <w:tcMar>
              <w:top w:w="100" w:type="dxa"/>
              <w:left w:w="100" w:type="dxa"/>
              <w:bottom w:w="100" w:type="dxa"/>
              <w:right w:w="100" w:type="dxa"/>
            </w:tcMar>
          </w:tcPr>
          <w:p w:rsidR="00B11676" w:rsidRDefault="00BD55D6" w:rsidP="004265C0">
            <w:pPr>
              <w:pStyle w:val="Normal1"/>
              <w:spacing w:line="240" w:lineRule="auto"/>
              <w:jc w:val="right"/>
            </w:pPr>
            <w:r w:rsidRPr="004265C0">
              <w:rPr>
                <w:b/>
                <w:sz w:val="20"/>
              </w:rPr>
              <w:t>100%</w:t>
            </w:r>
          </w:p>
        </w:tc>
      </w:tr>
    </w:tbl>
    <w:p w:rsidR="00B11676" w:rsidRDefault="00B11676">
      <w:pPr>
        <w:pStyle w:val="Normal1"/>
        <w:ind w:left="990"/>
      </w:pPr>
    </w:p>
    <w:p w:rsidR="00B11676" w:rsidRDefault="00BD55D6">
      <w:pPr>
        <w:pStyle w:val="Normal1"/>
        <w:ind w:left="990"/>
      </w:pPr>
      <w:r>
        <w:rPr>
          <w:sz w:val="20"/>
        </w:rPr>
        <w:t xml:space="preserve">As it stands, Brian’s franchise is an illegal, unethical, and even unscrupulous venture. It has been stated in the article, that he chose to move to Amsterdam as the Dutch does not consider marijuana illegal. This move gives a glimmer of inkling that Brian’s intentions with his franchise is not all that </w:t>
      </w:r>
      <w:proofErr w:type="spellStart"/>
      <w:r>
        <w:rPr>
          <w:sz w:val="20"/>
        </w:rPr>
        <w:t>underboard</w:t>
      </w:r>
      <w:proofErr w:type="spellEnd"/>
      <w:r>
        <w:rPr>
          <w:sz w:val="20"/>
        </w:rPr>
        <w:t xml:space="preserve">. </w:t>
      </w:r>
    </w:p>
    <w:p w:rsidR="00B11676" w:rsidRDefault="00B11676">
      <w:pPr>
        <w:pStyle w:val="Normal1"/>
        <w:ind w:left="990"/>
      </w:pPr>
    </w:p>
    <w:p w:rsidR="00B11676" w:rsidRDefault="00BD55D6">
      <w:pPr>
        <w:pStyle w:val="Normal1"/>
        <w:ind w:left="990"/>
      </w:pPr>
      <w:r>
        <w:rPr>
          <w:sz w:val="20"/>
        </w:rPr>
        <w:t xml:space="preserve">Therefore, in choosing the course of action, priority is given to that which promotes the common good of the community. The next two only supports the primary criteria - as </w:t>
      </w:r>
      <w:r>
        <w:rPr>
          <w:sz w:val="20"/>
        </w:rPr>
        <w:lastRenderedPageBreak/>
        <w:t>considering the clout he has in the indoor marijuana growers, his move will pave the way for eventual legitimacy of other growers as well.</w:t>
      </w:r>
    </w:p>
    <w:p w:rsidR="00B11676" w:rsidRDefault="00B11676">
      <w:pPr>
        <w:pStyle w:val="Normal1"/>
      </w:pPr>
    </w:p>
    <w:p w:rsidR="00B11676" w:rsidRDefault="00BD55D6">
      <w:pPr>
        <w:pStyle w:val="Normal1"/>
        <w:numPr>
          <w:ilvl w:val="0"/>
          <w:numId w:val="1"/>
        </w:numPr>
        <w:ind w:left="450" w:hanging="449"/>
        <w:contextualSpacing/>
        <w:rPr>
          <w:b/>
          <w:sz w:val="20"/>
        </w:rPr>
      </w:pPr>
      <w:r>
        <w:rPr>
          <w:b/>
          <w:sz w:val="20"/>
        </w:rPr>
        <w:t>Recommendation / Justification</w:t>
      </w:r>
    </w:p>
    <w:p w:rsidR="00B11676" w:rsidRDefault="00B11676">
      <w:pPr>
        <w:pStyle w:val="Normal1"/>
        <w:ind w:left="990"/>
      </w:pPr>
    </w:p>
    <w:p w:rsidR="00B11676" w:rsidRDefault="00BD55D6">
      <w:pPr>
        <w:pStyle w:val="Normal1"/>
        <w:numPr>
          <w:ilvl w:val="0"/>
          <w:numId w:val="3"/>
        </w:numPr>
        <w:ind w:hanging="89"/>
        <w:contextualSpacing/>
        <w:rPr>
          <w:i/>
          <w:sz w:val="20"/>
        </w:rPr>
      </w:pPr>
      <w:r>
        <w:rPr>
          <w:i/>
          <w:sz w:val="20"/>
        </w:rPr>
        <w:t xml:space="preserve"> Government to effectively stop the propagation of illegal indoor marijuana gardens</w:t>
      </w:r>
    </w:p>
    <w:p w:rsidR="00B11676" w:rsidRDefault="00B11676">
      <w:pPr>
        <w:pStyle w:val="Normal1"/>
        <w:ind w:left="990"/>
      </w:pPr>
    </w:p>
    <w:tbl>
      <w:tblPr>
        <w:bidiVisual/>
        <w:tblW w:w="9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75"/>
        <w:gridCol w:w="2010"/>
        <w:gridCol w:w="1710"/>
        <w:gridCol w:w="1770"/>
        <w:gridCol w:w="1770"/>
      </w:tblGrid>
      <w:tr w:rsidR="00E4263C" w:rsidTr="004265C0">
        <w:trPr>
          <w:trHeight w:val="960"/>
        </w:trPr>
        <w:tc>
          <w:tcPr>
            <w:tcW w:w="217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DC64BD" w:rsidRDefault="00DC64BD" w:rsidP="00DA433B">
            <w:pPr>
              <w:pStyle w:val="Normal1"/>
              <w:ind w:left="-119" w:right="-104"/>
              <w:jc w:val="center"/>
            </w:pPr>
            <w:r w:rsidRPr="004265C0">
              <w:rPr>
                <w:b/>
                <w:sz w:val="20"/>
              </w:rPr>
              <w:t>(</w:t>
            </w:r>
            <w:r w:rsidR="00DA433B">
              <w:rPr>
                <w:b/>
                <w:sz w:val="20"/>
              </w:rPr>
              <w:t>4</w:t>
            </w:r>
            <w:r w:rsidRPr="004265C0">
              <w:rPr>
                <w:b/>
                <w:sz w:val="20"/>
              </w:rPr>
              <w:t>)</w:t>
            </w:r>
          </w:p>
          <w:p w:rsidR="00DC64BD" w:rsidRDefault="00DC64BD" w:rsidP="004265C0">
            <w:pPr>
              <w:pStyle w:val="Normal1"/>
              <w:ind w:left="-119" w:right="-104"/>
              <w:jc w:val="center"/>
            </w:pPr>
            <w:r w:rsidRPr="004265C0">
              <w:rPr>
                <w:sz w:val="20"/>
              </w:rPr>
              <w:t>Legalize all forms of indoor marijuana gardens</w:t>
            </w:r>
          </w:p>
        </w:tc>
        <w:tc>
          <w:tcPr>
            <w:tcW w:w="201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DC64BD" w:rsidRDefault="00DC64BD" w:rsidP="00DA433B">
            <w:pPr>
              <w:pStyle w:val="Normal1"/>
              <w:ind w:left="-104" w:right="-104"/>
              <w:jc w:val="center"/>
            </w:pPr>
            <w:r w:rsidRPr="004265C0">
              <w:rPr>
                <w:b/>
                <w:sz w:val="20"/>
              </w:rPr>
              <w:t>(</w:t>
            </w:r>
            <w:r w:rsidR="00DA433B">
              <w:rPr>
                <w:b/>
                <w:sz w:val="20"/>
              </w:rPr>
              <w:t>3</w:t>
            </w:r>
            <w:r w:rsidRPr="004265C0">
              <w:rPr>
                <w:b/>
                <w:sz w:val="20"/>
              </w:rPr>
              <w:t>)</w:t>
            </w:r>
          </w:p>
          <w:p w:rsidR="00DC64BD" w:rsidRDefault="00DC64BD" w:rsidP="004265C0">
            <w:pPr>
              <w:pStyle w:val="Normal1"/>
              <w:ind w:left="-104" w:right="-104"/>
              <w:jc w:val="center"/>
            </w:pPr>
            <w:r w:rsidRPr="004265C0">
              <w:rPr>
                <w:sz w:val="20"/>
              </w:rPr>
              <w:t>Full asset forfeiture during arrests</w:t>
            </w:r>
          </w:p>
        </w:tc>
        <w:tc>
          <w:tcPr>
            <w:tcW w:w="171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DC64BD" w:rsidRDefault="00DC64BD" w:rsidP="00DA433B">
            <w:pPr>
              <w:pStyle w:val="Normal1"/>
              <w:ind w:left="-74" w:right="-134"/>
              <w:jc w:val="center"/>
            </w:pPr>
            <w:r w:rsidRPr="004265C0">
              <w:rPr>
                <w:b/>
                <w:sz w:val="20"/>
              </w:rPr>
              <w:t>(</w:t>
            </w:r>
            <w:r w:rsidR="00DA433B">
              <w:rPr>
                <w:b/>
                <w:sz w:val="20"/>
              </w:rPr>
              <w:t>2</w:t>
            </w:r>
            <w:r w:rsidRPr="004265C0">
              <w:rPr>
                <w:b/>
                <w:sz w:val="20"/>
              </w:rPr>
              <w:t>)</w:t>
            </w:r>
          </w:p>
          <w:p w:rsidR="00DC64BD" w:rsidRDefault="00DC64BD" w:rsidP="004265C0">
            <w:pPr>
              <w:pStyle w:val="Normal1"/>
              <w:ind w:left="-74" w:right="-134"/>
              <w:jc w:val="center"/>
            </w:pPr>
            <w:r w:rsidRPr="004265C0">
              <w:rPr>
                <w:sz w:val="20"/>
              </w:rPr>
              <w:t>Impose massive fines on arrests</w:t>
            </w:r>
          </w:p>
        </w:tc>
        <w:tc>
          <w:tcPr>
            <w:tcW w:w="177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DC64BD" w:rsidRDefault="00DA433B" w:rsidP="004265C0">
            <w:pPr>
              <w:pStyle w:val="Normal1"/>
              <w:ind w:left="-74" w:right="-74"/>
              <w:jc w:val="center"/>
            </w:pPr>
            <w:r>
              <w:rPr>
                <w:b/>
              </w:rPr>
              <w:t>(1</w:t>
            </w:r>
            <w:r w:rsidR="00DC64BD" w:rsidRPr="004265C0">
              <w:rPr>
                <w:b/>
              </w:rPr>
              <w:t>)</w:t>
            </w:r>
          </w:p>
          <w:p w:rsidR="00DC64BD" w:rsidRDefault="00DC64BD" w:rsidP="004265C0">
            <w:pPr>
              <w:pStyle w:val="Normal1"/>
              <w:ind w:left="-74" w:right="-74"/>
              <w:jc w:val="center"/>
            </w:pPr>
            <w:r w:rsidRPr="004265C0">
              <w:rPr>
                <w:b/>
              </w:rPr>
              <w:t>Categorize illegal marijuana growing as a threat to public safety</w:t>
            </w:r>
          </w:p>
        </w:tc>
        <w:tc>
          <w:tcPr>
            <w:tcW w:w="1770" w:type="dxa"/>
            <w:tcBorders>
              <w:top w:val="single" w:sz="8" w:space="0" w:color="000000"/>
              <w:bottom w:val="single" w:sz="8" w:space="0" w:color="000000"/>
            </w:tcBorders>
            <w:shd w:val="clear" w:color="auto" w:fill="FFFF00"/>
            <w:vAlign w:val="center"/>
          </w:tcPr>
          <w:p w:rsidR="00DC64BD" w:rsidRDefault="00DC64BD" w:rsidP="004265C0">
            <w:pPr>
              <w:pStyle w:val="Normal1"/>
              <w:ind w:left="-104"/>
              <w:jc w:val="center"/>
            </w:pPr>
            <w:r w:rsidRPr="004265C0">
              <w:rPr>
                <w:b/>
                <w:sz w:val="20"/>
              </w:rPr>
              <w:t>OPTIONS AND CRITERIA</w:t>
            </w:r>
          </w:p>
        </w:tc>
      </w:tr>
      <w:tr w:rsidR="00E4263C" w:rsidTr="004265C0">
        <w:tc>
          <w:tcPr>
            <w:tcW w:w="2175"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19" w:right="-104"/>
              <w:jc w:val="center"/>
            </w:pPr>
            <w:r w:rsidRPr="004265C0">
              <w:rPr>
                <w:sz w:val="20"/>
              </w:rPr>
              <w:t>0 %</w:t>
            </w:r>
          </w:p>
        </w:tc>
        <w:tc>
          <w:tcPr>
            <w:tcW w:w="201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104"/>
              <w:jc w:val="center"/>
            </w:pPr>
            <w:r w:rsidRPr="004265C0">
              <w:rPr>
                <w:sz w:val="20"/>
              </w:rPr>
              <w:t>30 %</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74"/>
              <w:jc w:val="center"/>
            </w:pPr>
            <w:r w:rsidRPr="004265C0">
              <w:rPr>
                <w:sz w:val="20"/>
              </w:rPr>
              <w:t>10 %</w:t>
            </w:r>
          </w:p>
        </w:tc>
        <w:tc>
          <w:tcPr>
            <w:tcW w:w="177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74"/>
              <w:jc w:val="center"/>
            </w:pPr>
            <w:r w:rsidRPr="004265C0">
              <w:rPr>
                <w:b/>
              </w:rPr>
              <w:t>30 %</w:t>
            </w:r>
          </w:p>
        </w:tc>
        <w:tc>
          <w:tcPr>
            <w:tcW w:w="1770" w:type="dxa"/>
            <w:tcBorders>
              <w:bottom w:val="single" w:sz="8" w:space="0" w:color="000000"/>
            </w:tcBorders>
          </w:tcPr>
          <w:p w:rsidR="00DC64BD" w:rsidRDefault="00DC64BD" w:rsidP="004265C0">
            <w:pPr>
              <w:pStyle w:val="Normal1"/>
              <w:spacing w:line="240" w:lineRule="auto"/>
              <w:ind w:left="-14"/>
            </w:pPr>
            <w:r w:rsidRPr="004265C0">
              <w:rPr>
                <w:sz w:val="20"/>
                <w:u w:val="single"/>
              </w:rPr>
              <w:t>Effectiveness in cutting the number of illegal indoor marijuana gardens</w:t>
            </w:r>
            <w:r w:rsidRPr="004265C0">
              <w:rPr>
                <w:sz w:val="20"/>
              </w:rPr>
              <w:t xml:space="preserve"> (40%)</w:t>
            </w:r>
          </w:p>
        </w:tc>
      </w:tr>
      <w:tr w:rsidR="00E4263C" w:rsidTr="004265C0">
        <w:tc>
          <w:tcPr>
            <w:tcW w:w="2175"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19" w:right="-104"/>
              <w:jc w:val="center"/>
            </w:pPr>
            <w:r w:rsidRPr="004265C0">
              <w:rPr>
                <w:sz w:val="20"/>
              </w:rPr>
              <w:t>40 %</w:t>
            </w:r>
          </w:p>
        </w:tc>
        <w:tc>
          <w:tcPr>
            <w:tcW w:w="201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104"/>
              <w:jc w:val="center"/>
            </w:pPr>
            <w:r w:rsidRPr="004265C0">
              <w:rPr>
                <w:sz w:val="20"/>
              </w:rPr>
              <w:t>30 %</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74"/>
              <w:jc w:val="center"/>
            </w:pPr>
            <w:r w:rsidRPr="004265C0">
              <w:rPr>
                <w:sz w:val="20"/>
              </w:rPr>
              <w:t>20 %</w:t>
            </w:r>
          </w:p>
        </w:tc>
        <w:tc>
          <w:tcPr>
            <w:tcW w:w="177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74"/>
              <w:jc w:val="center"/>
            </w:pPr>
            <w:r w:rsidRPr="004265C0">
              <w:rPr>
                <w:b/>
              </w:rPr>
              <w:t>40 %</w:t>
            </w:r>
          </w:p>
        </w:tc>
        <w:tc>
          <w:tcPr>
            <w:tcW w:w="1770" w:type="dxa"/>
            <w:tcBorders>
              <w:bottom w:val="single" w:sz="8" w:space="0" w:color="000000"/>
            </w:tcBorders>
          </w:tcPr>
          <w:p w:rsidR="00DC64BD" w:rsidRDefault="00DC64BD" w:rsidP="004265C0">
            <w:pPr>
              <w:pStyle w:val="Normal1"/>
              <w:ind w:left="-14"/>
            </w:pPr>
            <w:r w:rsidRPr="004265C0">
              <w:rPr>
                <w:sz w:val="20"/>
                <w:u w:val="single"/>
              </w:rPr>
              <w:t xml:space="preserve">Effect to other stakeholders (Environment, Community, People) </w:t>
            </w:r>
          </w:p>
          <w:p w:rsidR="00DC64BD" w:rsidRDefault="00DC64BD" w:rsidP="004265C0">
            <w:pPr>
              <w:pStyle w:val="Normal1"/>
              <w:ind w:left="-14"/>
            </w:pPr>
            <w:r w:rsidRPr="004265C0">
              <w:rPr>
                <w:sz w:val="20"/>
                <w:u w:val="single"/>
              </w:rPr>
              <w:t>(40%)</w:t>
            </w:r>
          </w:p>
        </w:tc>
      </w:tr>
      <w:tr w:rsidR="00E4263C" w:rsidTr="004265C0">
        <w:tc>
          <w:tcPr>
            <w:tcW w:w="2175"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19" w:right="-104"/>
              <w:jc w:val="center"/>
            </w:pPr>
            <w:r w:rsidRPr="004265C0">
              <w:rPr>
                <w:sz w:val="20"/>
              </w:rPr>
              <w:t>15 %</w:t>
            </w:r>
          </w:p>
        </w:tc>
        <w:tc>
          <w:tcPr>
            <w:tcW w:w="201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104"/>
              <w:jc w:val="center"/>
            </w:pPr>
            <w:r w:rsidRPr="004265C0">
              <w:rPr>
                <w:sz w:val="20"/>
              </w:rPr>
              <w:t>15 %</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74"/>
              <w:jc w:val="center"/>
            </w:pPr>
            <w:r w:rsidRPr="004265C0">
              <w:rPr>
                <w:sz w:val="20"/>
              </w:rPr>
              <w:t>15 %</w:t>
            </w:r>
          </w:p>
        </w:tc>
        <w:tc>
          <w:tcPr>
            <w:tcW w:w="177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74"/>
              <w:jc w:val="center"/>
            </w:pPr>
            <w:r w:rsidRPr="004265C0">
              <w:rPr>
                <w:b/>
              </w:rPr>
              <w:t>15 %</w:t>
            </w:r>
          </w:p>
        </w:tc>
        <w:tc>
          <w:tcPr>
            <w:tcW w:w="1770" w:type="dxa"/>
            <w:tcBorders>
              <w:bottom w:val="single" w:sz="8" w:space="0" w:color="000000"/>
            </w:tcBorders>
          </w:tcPr>
          <w:p w:rsidR="00DC64BD" w:rsidRDefault="00DC64BD" w:rsidP="004265C0">
            <w:pPr>
              <w:pStyle w:val="Normal1"/>
              <w:ind w:left="-14"/>
            </w:pPr>
            <w:r w:rsidRPr="004265C0">
              <w:rPr>
                <w:sz w:val="20"/>
                <w:u w:val="single"/>
              </w:rPr>
              <w:t>Magnitude of scope (15%)</w:t>
            </w:r>
          </w:p>
        </w:tc>
      </w:tr>
      <w:tr w:rsidR="00E4263C" w:rsidTr="004265C0">
        <w:tc>
          <w:tcPr>
            <w:tcW w:w="2175"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19" w:right="-104"/>
              <w:jc w:val="center"/>
            </w:pPr>
            <w:r w:rsidRPr="004265C0">
              <w:rPr>
                <w:sz w:val="20"/>
              </w:rPr>
              <w:t>5 %</w:t>
            </w:r>
          </w:p>
        </w:tc>
        <w:tc>
          <w:tcPr>
            <w:tcW w:w="201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104"/>
              <w:jc w:val="center"/>
            </w:pPr>
            <w:r w:rsidRPr="004265C0">
              <w:rPr>
                <w:sz w:val="20"/>
              </w:rPr>
              <w:t>5 %</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74"/>
              <w:jc w:val="center"/>
            </w:pPr>
            <w:r w:rsidRPr="004265C0">
              <w:rPr>
                <w:sz w:val="20"/>
              </w:rPr>
              <w:t>5 %</w:t>
            </w:r>
          </w:p>
        </w:tc>
        <w:tc>
          <w:tcPr>
            <w:tcW w:w="1770" w:type="dxa"/>
            <w:tcBorders>
              <w:bottom w:val="single" w:sz="8" w:space="0" w:color="000000"/>
              <w:right w:val="single" w:sz="8" w:space="0" w:color="000000"/>
            </w:tcBorders>
            <w:tcMar>
              <w:top w:w="100" w:type="dxa"/>
              <w:left w:w="100" w:type="dxa"/>
              <w:bottom w:w="100" w:type="dxa"/>
              <w:right w:w="100" w:type="dxa"/>
            </w:tcMar>
            <w:vAlign w:val="center"/>
          </w:tcPr>
          <w:p w:rsidR="00DC64BD" w:rsidRDefault="00DC64BD" w:rsidP="004265C0">
            <w:pPr>
              <w:pStyle w:val="Normal1"/>
              <w:ind w:left="-104" w:right="-74"/>
              <w:jc w:val="center"/>
            </w:pPr>
            <w:r w:rsidRPr="004265C0">
              <w:rPr>
                <w:b/>
              </w:rPr>
              <w:t>5 %</w:t>
            </w:r>
          </w:p>
        </w:tc>
        <w:tc>
          <w:tcPr>
            <w:tcW w:w="1770" w:type="dxa"/>
            <w:tcBorders>
              <w:bottom w:val="single" w:sz="8" w:space="0" w:color="000000"/>
            </w:tcBorders>
          </w:tcPr>
          <w:p w:rsidR="00DC64BD" w:rsidRDefault="00DC64BD" w:rsidP="004265C0">
            <w:pPr>
              <w:pStyle w:val="Normal1"/>
              <w:ind w:left="-14"/>
            </w:pPr>
            <w:r w:rsidRPr="004265C0">
              <w:rPr>
                <w:sz w:val="20"/>
                <w:u w:val="single"/>
              </w:rPr>
              <w:t>Ease of Implementation</w:t>
            </w:r>
            <w:r w:rsidRPr="004265C0">
              <w:rPr>
                <w:sz w:val="20"/>
              </w:rPr>
              <w:t xml:space="preserve"> </w:t>
            </w:r>
          </w:p>
          <w:p w:rsidR="00DC64BD" w:rsidRDefault="00DC64BD" w:rsidP="004265C0">
            <w:pPr>
              <w:pStyle w:val="Normal1"/>
              <w:ind w:left="-14"/>
            </w:pPr>
            <w:r w:rsidRPr="004265C0">
              <w:rPr>
                <w:sz w:val="20"/>
                <w:u w:val="single"/>
              </w:rPr>
              <w:t>(5%)</w:t>
            </w:r>
          </w:p>
        </w:tc>
      </w:tr>
      <w:tr w:rsidR="00E4263C" w:rsidTr="004265C0">
        <w:tc>
          <w:tcPr>
            <w:tcW w:w="2175" w:type="dxa"/>
            <w:tcBorders>
              <w:bottom w:val="single" w:sz="8" w:space="0" w:color="000000"/>
              <w:right w:val="single" w:sz="8" w:space="0" w:color="000000"/>
            </w:tcBorders>
            <w:shd w:val="clear" w:color="auto" w:fill="FFFF00"/>
            <w:tcMar>
              <w:top w:w="100" w:type="dxa"/>
              <w:left w:w="100" w:type="dxa"/>
              <w:bottom w:w="100" w:type="dxa"/>
              <w:right w:w="100" w:type="dxa"/>
            </w:tcMar>
          </w:tcPr>
          <w:p w:rsidR="00DC64BD" w:rsidRDefault="00DC64BD" w:rsidP="004265C0">
            <w:pPr>
              <w:pStyle w:val="Normal1"/>
              <w:ind w:left="-119" w:right="-104"/>
              <w:jc w:val="center"/>
            </w:pPr>
            <w:r w:rsidRPr="004265C0">
              <w:rPr>
                <w:b/>
                <w:sz w:val="20"/>
              </w:rPr>
              <w:t>60 %</w:t>
            </w:r>
          </w:p>
        </w:tc>
        <w:tc>
          <w:tcPr>
            <w:tcW w:w="2010" w:type="dxa"/>
            <w:tcBorders>
              <w:bottom w:val="single" w:sz="8" w:space="0" w:color="000000"/>
              <w:right w:val="single" w:sz="8" w:space="0" w:color="000000"/>
            </w:tcBorders>
            <w:shd w:val="clear" w:color="auto" w:fill="FFFF00"/>
            <w:tcMar>
              <w:top w:w="100" w:type="dxa"/>
              <w:left w:w="100" w:type="dxa"/>
              <w:bottom w:w="100" w:type="dxa"/>
              <w:right w:w="100" w:type="dxa"/>
            </w:tcMar>
          </w:tcPr>
          <w:p w:rsidR="00DC64BD" w:rsidRDefault="00DC64BD" w:rsidP="004265C0">
            <w:pPr>
              <w:pStyle w:val="Normal1"/>
              <w:ind w:left="-104" w:right="-104"/>
              <w:jc w:val="center"/>
            </w:pPr>
            <w:r w:rsidRPr="004265C0">
              <w:rPr>
                <w:b/>
                <w:sz w:val="20"/>
              </w:rPr>
              <w:t>80 %</w:t>
            </w:r>
          </w:p>
        </w:tc>
        <w:tc>
          <w:tcPr>
            <w:tcW w:w="1710" w:type="dxa"/>
            <w:tcBorders>
              <w:bottom w:val="single" w:sz="8" w:space="0" w:color="000000"/>
              <w:right w:val="single" w:sz="8" w:space="0" w:color="000000"/>
            </w:tcBorders>
            <w:shd w:val="clear" w:color="auto" w:fill="FFFF00"/>
            <w:tcMar>
              <w:top w:w="100" w:type="dxa"/>
              <w:left w:w="100" w:type="dxa"/>
              <w:bottom w:w="100" w:type="dxa"/>
              <w:right w:w="100" w:type="dxa"/>
            </w:tcMar>
          </w:tcPr>
          <w:p w:rsidR="00DC64BD" w:rsidRDefault="00DC64BD" w:rsidP="004265C0">
            <w:pPr>
              <w:pStyle w:val="Normal1"/>
              <w:ind w:left="-104" w:right="-74"/>
              <w:jc w:val="center"/>
            </w:pPr>
            <w:r w:rsidRPr="004265C0">
              <w:rPr>
                <w:b/>
                <w:sz w:val="20"/>
              </w:rPr>
              <w:t>50 %</w:t>
            </w:r>
          </w:p>
        </w:tc>
        <w:tc>
          <w:tcPr>
            <w:tcW w:w="1770" w:type="dxa"/>
            <w:tcBorders>
              <w:bottom w:val="single" w:sz="8" w:space="0" w:color="000000"/>
              <w:right w:val="single" w:sz="8" w:space="0" w:color="000000"/>
            </w:tcBorders>
            <w:shd w:val="clear" w:color="auto" w:fill="FFFF00"/>
            <w:tcMar>
              <w:top w:w="100" w:type="dxa"/>
              <w:left w:w="100" w:type="dxa"/>
              <w:bottom w:w="100" w:type="dxa"/>
              <w:right w:w="100" w:type="dxa"/>
            </w:tcMar>
          </w:tcPr>
          <w:p w:rsidR="00DC64BD" w:rsidRDefault="00DC64BD" w:rsidP="004265C0">
            <w:pPr>
              <w:pStyle w:val="Normal1"/>
              <w:ind w:left="-104" w:right="-74"/>
              <w:jc w:val="center"/>
            </w:pPr>
            <w:r w:rsidRPr="004265C0">
              <w:rPr>
                <w:b/>
              </w:rPr>
              <w:t>90 %</w:t>
            </w:r>
          </w:p>
        </w:tc>
        <w:tc>
          <w:tcPr>
            <w:tcW w:w="1770" w:type="dxa"/>
            <w:tcBorders>
              <w:bottom w:val="single" w:sz="8" w:space="0" w:color="000000"/>
            </w:tcBorders>
            <w:shd w:val="clear" w:color="auto" w:fill="FFFF00"/>
          </w:tcPr>
          <w:p w:rsidR="00DC64BD" w:rsidRDefault="00DC64BD" w:rsidP="004265C0">
            <w:pPr>
              <w:pStyle w:val="Normal1"/>
              <w:ind w:left="-104"/>
              <w:jc w:val="center"/>
            </w:pPr>
            <w:r w:rsidRPr="004265C0">
              <w:rPr>
                <w:b/>
                <w:sz w:val="20"/>
              </w:rPr>
              <w:t>TOTAL</w:t>
            </w:r>
          </w:p>
        </w:tc>
      </w:tr>
    </w:tbl>
    <w:p w:rsidR="00B11676" w:rsidRDefault="00B11676">
      <w:pPr>
        <w:pStyle w:val="Normal1"/>
        <w:ind w:left="990"/>
      </w:pPr>
    </w:p>
    <w:p w:rsidR="00B11676" w:rsidRDefault="006E0A04" w:rsidP="004942C8">
      <w:pPr>
        <w:pStyle w:val="Normal1"/>
        <w:jc w:val="both"/>
        <w:rPr>
          <w:sz w:val="20"/>
        </w:rPr>
      </w:pPr>
      <w:r>
        <w:tab/>
      </w:r>
      <w:r>
        <w:rPr>
          <w:sz w:val="20"/>
        </w:rPr>
        <w:t>As it came out, the best course of action in order for g</w:t>
      </w:r>
      <w:r w:rsidRPr="006E0A04">
        <w:rPr>
          <w:sz w:val="20"/>
        </w:rPr>
        <w:t>overnment to effectively stop the propagation of illegal indoor marijuana gardens</w:t>
      </w:r>
      <w:r>
        <w:rPr>
          <w:sz w:val="20"/>
        </w:rPr>
        <w:t xml:space="preserve"> will be to </w:t>
      </w:r>
      <w:r w:rsidRPr="006E0A04">
        <w:rPr>
          <w:sz w:val="20"/>
        </w:rPr>
        <w:t>categorize illegal marijuana growing as a threat to public safety</w:t>
      </w:r>
      <w:r>
        <w:rPr>
          <w:sz w:val="20"/>
        </w:rPr>
        <w:t xml:space="preserve">. </w:t>
      </w:r>
      <w:r w:rsidR="002739E8">
        <w:rPr>
          <w:sz w:val="20"/>
        </w:rPr>
        <w:t>What does this mean? This means that illegal indoor marijuana plantations are treated by the community as a preeminent threat to society at large. It will be treated within the ranks of terrorism, human trafficking, and drug cartels. There will be a concerted, organized, and well-funded task force not only in the communities but also in a global scale as well.</w:t>
      </w:r>
    </w:p>
    <w:p w:rsidR="002739E8" w:rsidRDefault="002739E8" w:rsidP="004942C8">
      <w:pPr>
        <w:pStyle w:val="Normal1"/>
        <w:jc w:val="both"/>
        <w:rPr>
          <w:sz w:val="20"/>
        </w:rPr>
      </w:pPr>
      <w:r>
        <w:rPr>
          <w:sz w:val="20"/>
        </w:rPr>
        <w:tab/>
      </w:r>
    </w:p>
    <w:p w:rsidR="00BE29E5" w:rsidRDefault="002739E8" w:rsidP="006B5102">
      <w:pPr>
        <w:pStyle w:val="Normal1"/>
        <w:jc w:val="both"/>
        <w:rPr>
          <w:sz w:val="20"/>
        </w:rPr>
      </w:pPr>
      <w:r>
        <w:rPr>
          <w:sz w:val="20"/>
        </w:rPr>
        <w:tab/>
        <w:t xml:space="preserve">The case of British Columbia offers a detailed explanation how this can be done. In the study by </w:t>
      </w:r>
      <w:proofErr w:type="spellStart"/>
      <w:r>
        <w:rPr>
          <w:sz w:val="20"/>
        </w:rPr>
        <w:t>Plecas</w:t>
      </w:r>
      <w:proofErr w:type="spellEnd"/>
      <w:r>
        <w:rPr>
          <w:sz w:val="20"/>
        </w:rPr>
        <w:t xml:space="preserve"> et al</w:t>
      </w:r>
      <w:r w:rsidR="00BE29E5">
        <w:rPr>
          <w:sz w:val="20"/>
        </w:rPr>
        <w:t>.; c</w:t>
      </w:r>
      <w:r w:rsidRPr="002739E8">
        <w:rPr>
          <w:sz w:val="20"/>
        </w:rPr>
        <w:t xml:space="preserve">ontrolled substance bylaws enable communities to conduct inspections for electrical, fire, health, and other public safety reasons, and to ensure unsafe properties are remediated at the expense of the property owner. In some bylaws, property owners/landlords are required to inspect properties on a </w:t>
      </w:r>
      <w:r w:rsidRPr="002739E8">
        <w:rPr>
          <w:sz w:val="20"/>
        </w:rPr>
        <w:lastRenderedPageBreak/>
        <w:t>prescribed basis, as provided for in the Residential Tenancy Act (sec. 29). The bylaws address not only contraventions of City bylaws, but of the British Columbia Building Code, the British Columbia Fire Code, the Health Act, and the Safety Standards Act. Importantly, the only focus is public safety; the bylaws do not address the criminal element of producing controlled substances.</w:t>
      </w:r>
      <w:r w:rsidR="00BE29E5" w:rsidRPr="007B6302">
        <w:rPr>
          <w:sz w:val="20"/>
          <w:vertAlign w:val="superscript"/>
        </w:rPr>
        <w:t>6</w:t>
      </w:r>
      <w:r w:rsidR="00BE29E5">
        <w:rPr>
          <w:sz w:val="20"/>
        </w:rPr>
        <w:t xml:space="preserve"> </w:t>
      </w:r>
    </w:p>
    <w:p w:rsidR="00B11676" w:rsidRDefault="00B11676" w:rsidP="006B5102">
      <w:pPr>
        <w:pStyle w:val="Normal1"/>
      </w:pPr>
    </w:p>
    <w:p w:rsidR="00B11676" w:rsidRDefault="00BD55D6">
      <w:pPr>
        <w:pStyle w:val="Normal1"/>
        <w:ind w:left="990"/>
      </w:pPr>
      <w:r>
        <w:rPr>
          <w:i/>
          <w:sz w:val="20"/>
        </w:rPr>
        <w:t>2. Brian’s franchise to be a legitimate business</w:t>
      </w:r>
    </w:p>
    <w:p w:rsidR="00B11676" w:rsidRDefault="00B11676">
      <w:pPr>
        <w:pStyle w:val="Normal1"/>
        <w:ind w:left="990"/>
      </w:pPr>
    </w:p>
    <w:tbl>
      <w:tblPr>
        <w:bidiVisual/>
        <w:tblW w:w="7365" w:type="dxa"/>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10"/>
        <w:gridCol w:w="1755"/>
        <w:gridCol w:w="1800"/>
        <w:gridCol w:w="1800"/>
      </w:tblGrid>
      <w:tr w:rsidR="00DA433B" w:rsidTr="00DA433B">
        <w:trPr>
          <w:trHeight w:val="960"/>
        </w:trPr>
        <w:tc>
          <w:tcPr>
            <w:tcW w:w="201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DA433B" w:rsidRDefault="00DA433B" w:rsidP="004265C0">
            <w:pPr>
              <w:pStyle w:val="Normal1"/>
              <w:ind w:left="-119" w:right="-104"/>
              <w:jc w:val="center"/>
            </w:pPr>
            <w:r>
              <w:rPr>
                <w:b/>
                <w:sz w:val="20"/>
              </w:rPr>
              <w:t>(3</w:t>
            </w:r>
            <w:r w:rsidRPr="004265C0">
              <w:rPr>
                <w:b/>
                <w:sz w:val="20"/>
              </w:rPr>
              <w:t>)</w:t>
            </w:r>
          </w:p>
          <w:p w:rsidR="00DA433B" w:rsidRDefault="00DA433B" w:rsidP="004265C0">
            <w:pPr>
              <w:pStyle w:val="Normal1"/>
              <w:ind w:left="-119" w:right="-104"/>
              <w:jc w:val="center"/>
            </w:pPr>
            <w:r w:rsidRPr="004265C0">
              <w:rPr>
                <w:sz w:val="20"/>
              </w:rPr>
              <w:t>Lobby for legalization of all forms of indoor marijuana gardens</w:t>
            </w:r>
          </w:p>
        </w:tc>
        <w:tc>
          <w:tcPr>
            <w:tcW w:w="1755"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DA433B" w:rsidRDefault="00DA433B" w:rsidP="004265C0">
            <w:pPr>
              <w:pStyle w:val="Normal1"/>
              <w:ind w:left="-104" w:right="-104"/>
              <w:jc w:val="center"/>
            </w:pPr>
            <w:r w:rsidRPr="004265C0">
              <w:rPr>
                <w:b/>
                <w:sz w:val="20"/>
              </w:rPr>
              <w:t>(2)</w:t>
            </w:r>
          </w:p>
          <w:p w:rsidR="00DA433B" w:rsidRDefault="00DA433B" w:rsidP="004265C0">
            <w:pPr>
              <w:pStyle w:val="Normal1"/>
              <w:ind w:left="-29" w:right="-44"/>
              <w:jc w:val="center"/>
            </w:pPr>
            <w:r w:rsidRPr="004265C0">
              <w:rPr>
                <w:sz w:val="20"/>
              </w:rPr>
              <w:t>Move to a state that recognizes marijuana as legal</w:t>
            </w:r>
          </w:p>
        </w:tc>
        <w:tc>
          <w:tcPr>
            <w:tcW w:w="180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DA433B" w:rsidRDefault="00DA433B" w:rsidP="004265C0">
            <w:pPr>
              <w:pStyle w:val="Normal1"/>
              <w:ind w:left="-74" w:right="-134"/>
              <w:jc w:val="center"/>
            </w:pPr>
            <w:r>
              <w:rPr>
                <w:b/>
              </w:rPr>
              <w:t>(1</w:t>
            </w:r>
            <w:r w:rsidRPr="004265C0">
              <w:rPr>
                <w:b/>
              </w:rPr>
              <w:t>)</w:t>
            </w:r>
          </w:p>
          <w:p w:rsidR="00DA433B" w:rsidRDefault="00DA433B" w:rsidP="004265C0">
            <w:pPr>
              <w:pStyle w:val="Normal1"/>
              <w:ind w:left="-74" w:right="-134"/>
              <w:jc w:val="center"/>
            </w:pPr>
            <w:r w:rsidRPr="004265C0">
              <w:rPr>
                <w:b/>
              </w:rPr>
              <w:t>Work with the government and international agencies to set-up an international franchise for medical marijuana</w:t>
            </w:r>
          </w:p>
        </w:tc>
        <w:tc>
          <w:tcPr>
            <w:tcW w:w="1800" w:type="dxa"/>
            <w:tcBorders>
              <w:top w:val="single" w:sz="8" w:space="0" w:color="000000"/>
              <w:bottom w:val="single" w:sz="8" w:space="0" w:color="000000"/>
            </w:tcBorders>
            <w:shd w:val="clear" w:color="auto" w:fill="FFFF00"/>
            <w:vAlign w:val="center"/>
          </w:tcPr>
          <w:p w:rsidR="00DA433B" w:rsidRDefault="00DA433B" w:rsidP="00467AF4">
            <w:pPr>
              <w:pStyle w:val="Normal1"/>
              <w:ind w:left="-104"/>
              <w:jc w:val="center"/>
            </w:pPr>
            <w:r w:rsidRPr="004265C0">
              <w:rPr>
                <w:b/>
                <w:sz w:val="20"/>
              </w:rPr>
              <w:t>OPTIONS AND CRITERIA</w:t>
            </w:r>
          </w:p>
        </w:tc>
      </w:tr>
      <w:tr w:rsidR="00DA433B" w:rsidTr="00DA433B">
        <w:tc>
          <w:tcPr>
            <w:tcW w:w="2010"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19" w:right="-104"/>
              <w:jc w:val="center"/>
            </w:pPr>
            <w:r w:rsidRPr="004265C0">
              <w:rPr>
                <w:sz w:val="20"/>
              </w:rPr>
              <w:t>20 %</w:t>
            </w:r>
          </w:p>
        </w:tc>
        <w:tc>
          <w:tcPr>
            <w:tcW w:w="1755"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04" w:right="-104"/>
              <w:jc w:val="center"/>
            </w:pPr>
            <w:r w:rsidRPr="004265C0">
              <w:rPr>
                <w:sz w:val="20"/>
              </w:rPr>
              <w:t>10 %</w:t>
            </w:r>
          </w:p>
        </w:tc>
        <w:tc>
          <w:tcPr>
            <w:tcW w:w="1800"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04" w:right="-74"/>
              <w:jc w:val="center"/>
            </w:pPr>
            <w:r w:rsidRPr="004265C0">
              <w:rPr>
                <w:b/>
              </w:rPr>
              <w:t>40 %</w:t>
            </w:r>
          </w:p>
        </w:tc>
        <w:tc>
          <w:tcPr>
            <w:tcW w:w="1800" w:type="dxa"/>
            <w:tcBorders>
              <w:bottom w:val="single" w:sz="8" w:space="0" w:color="000000"/>
            </w:tcBorders>
          </w:tcPr>
          <w:p w:rsidR="00DA433B" w:rsidRDefault="00DA433B" w:rsidP="00467AF4">
            <w:pPr>
              <w:pStyle w:val="Normal1"/>
              <w:spacing w:line="240" w:lineRule="auto"/>
              <w:ind w:left="-14"/>
            </w:pPr>
            <w:r w:rsidRPr="004265C0">
              <w:rPr>
                <w:sz w:val="20"/>
                <w:u w:val="single"/>
              </w:rPr>
              <w:t>Promotes the common good of the community</w:t>
            </w:r>
            <w:r w:rsidRPr="004265C0">
              <w:rPr>
                <w:sz w:val="20"/>
              </w:rPr>
              <w:t xml:space="preserve"> </w:t>
            </w:r>
          </w:p>
          <w:p w:rsidR="00DA433B" w:rsidRDefault="00DA433B" w:rsidP="00467AF4">
            <w:pPr>
              <w:pStyle w:val="Normal1"/>
              <w:spacing w:line="240" w:lineRule="auto"/>
              <w:ind w:left="-14"/>
            </w:pPr>
            <w:r w:rsidRPr="004265C0">
              <w:rPr>
                <w:sz w:val="20"/>
              </w:rPr>
              <w:t>(50%)</w:t>
            </w:r>
          </w:p>
        </w:tc>
      </w:tr>
      <w:tr w:rsidR="00DA433B" w:rsidTr="00DA433B">
        <w:tc>
          <w:tcPr>
            <w:tcW w:w="2010"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19" w:right="-104"/>
              <w:jc w:val="center"/>
            </w:pPr>
            <w:r w:rsidRPr="004265C0">
              <w:rPr>
                <w:sz w:val="20"/>
              </w:rPr>
              <w:t>30 %</w:t>
            </w:r>
          </w:p>
        </w:tc>
        <w:tc>
          <w:tcPr>
            <w:tcW w:w="1755"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04" w:right="-104"/>
              <w:jc w:val="center"/>
            </w:pPr>
            <w:r w:rsidRPr="004265C0">
              <w:rPr>
                <w:sz w:val="20"/>
              </w:rPr>
              <w:t>10 %</w:t>
            </w:r>
          </w:p>
        </w:tc>
        <w:tc>
          <w:tcPr>
            <w:tcW w:w="1800"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04" w:right="-74"/>
              <w:jc w:val="center"/>
            </w:pPr>
            <w:r w:rsidRPr="004265C0">
              <w:rPr>
                <w:b/>
              </w:rPr>
              <w:t>30 %</w:t>
            </w:r>
          </w:p>
        </w:tc>
        <w:tc>
          <w:tcPr>
            <w:tcW w:w="1800" w:type="dxa"/>
            <w:tcBorders>
              <w:bottom w:val="single" w:sz="8" w:space="0" w:color="000000"/>
            </w:tcBorders>
          </w:tcPr>
          <w:p w:rsidR="00DA433B" w:rsidRDefault="00DA433B" w:rsidP="00467AF4">
            <w:pPr>
              <w:pStyle w:val="Normal1"/>
              <w:ind w:left="-14"/>
            </w:pPr>
            <w:r w:rsidRPr="004265C0">
              <w:rPr>
                <w:sz w:val="20"/>
                <w:u w:val="single"/>
              </w:rPr>
              <w:t>Serves a benchmark for good industry practice</w:t>
            </w:r>
          </w:p>
          <w:p w:rsidR="00DA433B" w:rsidRDefault="00DA433B" w:rsidP="00467AF4">
            <w:pPr>
              <w:pStyle w:val="Normal1"/>
              <w:ind w:left="-14"/>
            </w:pPr>
            <w:r w:rsidRPr="004265C0">
              <w:rPr>
                <w:sz w:val="20"/>
                <w:u w:val="single"/>
              </w:rPr>
              <w:t>(30%)</w:t>
            </w:r>
          </w:p>
        </w:tc>
      </w:tr>
      <w:tr w:rsidR="00DA433B" w:rsidTr="00DA433B">
        <w:tc>
          <w:tcPr>
            <w:tcW w:w="2010"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19" w:right="-104"/>
              <w:jc w:val="center"/>
            </w:pPr>
            <w:r w:rsidRPr="004265C0">
              <w:rPr>
                <w:sz w:val="20"/>
              </w:rPr>
              <w:t>20 %</w:t>
            </w:r>
          </w:p>
        </w:tc>
        <w:tc>
          <w:tcPr>
            <w:tcW w:w="1755"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04" w:right="-104"/>
              <w:jc w:val="center"/>
            </w:pPr>
            <w:r w:rsidRPr="004265C0">
              <w:rPr>
                <w:sz w:val="20"/>
              </w:rPr>
              <w:t>0 %</w:t>
            </w:r>
          </w:p>
        </w:tc>
        <w:tc>
          <w:tcPr>
            <w:tcW w:w="1800" w:type="dxa"/>
            <w:tcBorders>
              <w:bottom w:val="single" w:sz="8" w:space="0" w:color="000000"/>
              <w:right w:val="single" w:sz="8" w:space="0" w:color="000000"/>
            </w:tcBorders>
            <w:tcMar>
              <w:top w:w="100" w:type="dxa"/>
              <w:left w:w="100" w:type="dxa"/>
              <w:bottom w:w="100" w:type="dxa"/>
              <w:right w:w="100" w:type="dxa"/>
            </w:tcMar>
            <w:vAlign w:val="center"/>
          </w:tcPr>
          <w:p w:rsidR="00DA433B" w:rsidRDefault="00DA433B" w:rsidP="004265C0">
            <w:pPr>
              <w:pStyle w:val="Normal1"/>
              <w:ind w:left="-104" w:right="-74"/>
              <w:jc w:val="center"/>
            </w:pPr>
            <w:r w:rsidRPr="004265C0">
              <w:rPr>
                <w:b/>
              </w:rPr>
              <w:t>20 %</w:t>
            </w:r>
          </w:p>
        </w:tc>
        <w:tc>
          <w:tcPr>
            <w:tcW w:w="1800" w:type="dxa"/>
            <w:tcBorders>
              <w:bottom w:val="single" w:sz="8" w:space="0" w:color="000000"/>
            </w:tcBorders>
          </w:tcPr>
          <w:p w:rsidR="00DA433B" w:rsidRDefault="00DA433B" w:rsidP="00467AF4">
            <w:pPr>
              <w:pStyle w:val="Normal1"/>
              <w:ind w:left="-14"/>
            </w:pPr>
            <w:r w:rsidRPr="004265C0">
              <w:rPr>
                <w:sz w:val="20"/>
                <w:u w:val="single"/>
              </w:rPr>
              <w:t>Encourages legitimacy of indoor marijuana gardens</w:t>
            </w:r>
          </w:p>
          <w:p w:rsidR="00DA433B" w:rsidRDefault="00DA433B" w:rsidP="00467AF4">
            <w:pPr>
              <w:pStyle w:val="Normal1"/>
              <w:ind w:left="-14"/>
            </w:pPr>
            <w:r w:rsidRPr="004265C0">
              <w:rPr>
                <w:sz w:val="20"/>
                <w:u w:val="single"/>
              </w:rPr>
              <w:t>(20%)</w:t>
            </w:r>
          </w:p>
        </w:tc>
      </w:tr>
      <w:tr w:rsidR="00DA433B" w:rsidTr="00DA433B">
        <w:tc>
          <w:tcPr>
            <w:tcW w:w="2010" w:type="dxa"/>
            <w:tcBorders>
              <w:bottom w:val="single" w:sz="8" w:space="0" w:color="000000"/>
              <w:right w:val="single" w:sz="8" w:space="0" w:color="000000"/>
            </w:tcBorders>
            <w:shd w:val="clear" w:color="auto" w:fill="FFFF00"/>
            <w:tcMar>
              <w:top w:w="100" w:type="dxa"/>
              <w:left w:w="100" w:type="dxa"/>
              <w:bottom w:w="100" w:type="dxa"/>
              <w:right w:w="100" w:type="dxa"/>
            </w:tcMar>
          </w:tcPr>
          <w:p w:rsidR="00DA433B" w:rsidRDefault="00DA433B" w:rsidP="004265C0">
            <w:pPr>
              <w:pStyle w:val="Normal1"/>
              <w:ind w:left="-119" w:right="-104"/>
              <w:jc w:val="center"/>
            </w:pPr>
            <w:r w:rsidRPr="004265C0">
              <w:rPr>
                <w:b/>
                <w:sz w:val="20"/>
              </w:rPr>
              <w:t>70 %</w:t>
            </w:r>
          </w:p>
        </w:tc>
        <w:tc>
          <w:tcPr>
            <w:tcW w:w="1755" w:type="dxa"/>
            <w:tcBorders>
              <w:bottom w:val="single" w:sz="8" w:space="0" w:color="000000"/>
              <w:right w:val="single" w:sz="8" w:space="0" w:color="000000"/>
            </w:tcBorders>
            <w:shd w:val="clear" w:color="auto" w:fill="FFFF00"/>
            <w:tcMar>
              <w:top w:w="100" w:type="dxa"/>
              <w:left w:w="100" w:type="dxa"/>
              <w:bottom w:w="100" w:type="dxa"/>
              <w:right w:w="100" w:type="dxa"/>
            </w:tcMar>
          </w:tcPr>
          <w:p w:rsidR="00DA433B" w:rsidRDefault="00DA433B" w:rsidP="004265C0">
            <w:pPr>
              <w:pStyle w:val="Normal1"/>
              <w:ind w:left="-104" w:right="-104"/>
              <w:jc w:val="center"/>
            </w:pPr>
            <w:r w:rsidRPr="004265C0">
              <w:rPr>
                <w:b/>
                <w:sz w:val="20"/>
              </w:rPr>
              <w:t>20 %</w:t>
            </w:r>
          </w:p>
        </w:tc>
        <w:tc>
          <w:tcPr>
            <w:tcW w:w="1800" w:type="dxa"/>
            <w:tcBorders>
              <w:bottom w:val="single" w:sz="8" w:space="0" w:color="000000"/>
              <w:right w:val="single" w:sz="8" w:space="0" w:color="000000"/>
            </w:tcBorders>
            <w:shd w:val="clear" w:color="auto" w:fill="FFFF00"/>
            <w:tcMar>
              <w:top w:w="100" w:type="dxa"/>
              <w:left w:w="100" w:type="dxa"/>
              <w:bottom w:w="100" w:type="dxa"/>
              <w:right w:w="100" w:type="dxa"/>
            </w:tcMar>
          </w:tcPr>
          <w:p w:rsidR="00DA433B" w:rsidRDefault="00DA433B" w:rsidP="004265C0">
            <w:pPr>
              <w:pStyle w:val="Normal1"/>
              <w:ind w:left="-104" w:right="-74"/>
              <w:jc w:val="center"/>
            </w:pPr>
            <w:r w:rsidRPr="004265C0">
              <w:rPr>
                <w:b/>
              </w:rPr>
              <w:t>90 %</w:t>
            </w:r>
          </w:p>
        </w:tc>
        <w:tc>
          <w:tcPr>
            <w:tcW w:w="1800" w:type="dxa"/>
            <w:tcBorders>
              <w:bottom w:val="single" w:sz="8" w:space="0" w:color="000000"/>
            </w:tcBorders>
            <w:shd w:val="clear" w:color="auto" w:fill="FFFF00"/>
          </w:tcPr>
          <w:p w:rsidR="00DA433B" w:rsidRDefault="00DA433B" w:rsidP="00467AF4">
            <w:pPr>
              <w:pStyle w:val="Normal1"/>
              <w:ind w:left="-104"/>
              <w:jc w:val="center"/>
            </w:pPr>
            <w:r w:rsidRPr="004265C0">
              <w:rPr>
                <w:b/>
                <w:sz w:val="20"/>
              </w:rPr>
              <w:t>TOTAL</w:t>
            </w:r>
          </w:p>
        </w:tc>
      </w:tr>
    </w:tbl>
    <w:p w:rsidR="00B11676" w:rsidRDefault="00B11676">
      <w:pPr>
        <w:pStyle w:val="Normal1"/>
        <w:ind w:left="990"/>
      </w:pPr>
    </w:p>
    <w:p w:rsidR="00B11676" w:rsidRDefault="00A84031" w:rsidP="004942C8">
      <w:pPr>
        <w:pStyle w:val="Normal1"/>
        <w:jc w:val="both"/>
        <w:rPr>
          <w:sz w:val="20"/>
        </w:rPr>
      </w:pPr>
      <w:r>
        <w:tab/>
      </w:r>
      <w:r>
        <w:rPr>
          <w:sz w:val="20"/>
        </w:rPr>
        <w:t xml:space="preserve">It has been duly noted in different studies that there is indeed positive effects in the usage of Marijuana – read: Medical Marijuana. Hence, we conclude that not all Marijuana plantations are a danger to the public. It is in this same light that we propose for Brian, who has made profits in a systematic franchise of indoor marijuana gardens, to channel his efforts into working with government to set-up legal and legitimate marijuana gardens across the continents for medical purposes. </w:t>
      </w:r>
    </w:p>
    <w:p w:rsidR="00A84031" w:rsidRDefault="00A84031" w:rsidP="004942C8">
      <w:pPr>
        <w:pStyle w:val="Normal1"/>
        <w:jc w:val="both"/>
        <w:rPr>
          <w:sz w:val="20"/>
        </w:rPr>
      </w:pPr>
    </w:p>
    <w:p w:rsidR="00A84031" w:rsidRDefault="00A84031" w:rsidP="004942C8">
      <w:pPr>
        <w:pStyle w:val="Normal1"/>
        <w:jc w:val="both"/>
        <w:rPr>
          <w:sz w:val="20"/>
        </w:rPr>
      </w:pPr>
      <w:r>
        <w:rPr>
          <w:sz w:val="20"/>
        </w:rPr>
        <w:tab/>
      </w:r>
      <w:r w:rsidR="000940D7">
        <w:rPr>
          <w:sz w:val="20"/>
        </w:rPr>
        <w:t xml:space="preserve">In a specific study, it is claimed that Marijuana – or its drug derivative: Cannabinoid – has considerable therapeutic effects to its users. Cannabinoids </w:t>
      </w:r>
      <w:r w:rsidR="000940D7" w:rsidRPr="000940D7">
        <w:rPr>
          <w:sz w:val="20"/>
        </w:rPr>
        <w:t>have a natural role in pain modu</w:t>
      </w:r>
      <w:r w:rsidR="000940D7">
        <w:rPr>
          <w:sz w:val="20"/>
        </w:rPr>
        <w:t>lation, control of movement,</w:t>
      </w:r>
      <w:r w:rsidR="000940D7" w:rsidRPr="000940D7">
        <w:rPr>
          <w:sz w:val="20"/>
        </w:rPr>
        <w:t xml:space="preserve"> memory</w:t>
      </w:r>
      <w:r w:rsidR="000940D7">
        <w:rPr>
          <w:sz w:val="20"/>
        </w:rPr>
        <w:t xml:space="preserve">, and to some extent – immune systems. It is cautioned however that proper regulation be observed as the brain develops ‘dependence’ and in turn some withdrawal symptoms likened to </w:t>
      </w:r>
      <w:proofErr w:type="spellStart"/>
      <w:r w:rsidR="000940D7">
        <w:rPr>
          <w:i/>
          <w:sz w:val="20"/>
        </w:rPr>
        <w:t>diapezam</w:t>
      </w:r>
      <w:proofErr w:type="spellEnd"/>
      <w:r w:rsidR="000940D7">
        <w:rPr>
          <w:i/>
          <w:sz w:val="20"/>
        </w:rPr>
        <w:t xml:space="preserve"> (Valium)</w:t>
      </w:r>
      <w:r w:rsidR="000940D7" w:rsidRPr="000940D7">
        <w:rPr>
          <w:sz w:val="20"/>
        </w:rPr>
        <w:t>.</w:t>
      </w:r>
      <w:r w:rsidR="000940D7" w:rsidRPr="000940D7">
        <w:rPr>
          <w:sz w:val="20"/>
          <w:vertAlign w:val="superscript"/>
        </w:rPr>
        <w:t>8</w:t>
      </w:r>
    </w:p>
    <w:p w:rsidR="000940D7" w:rsidRDefault="000940D7" w:rsidP="004942C8">
      <w:pPr>
        <w:pStyle w:val="Normal1"/>
        <w:jc w:val="both"/>
        <w:rPr>
          <w:sz w:val="20"/>
        </w:rPr>
      </w:pPr>
    </w:p>
    <w:p w:rsidR="00B11676" w:rsidRDefault="000940D7" w:rsidP="004942C8">
      <w:pPr>
        <w:pStyle w:val="Normal1"/>
        <w:jc w:val="both"/>
        <w:rPr>
          <w:sz w:val="20"/>
        </w:rPr>
      </w:pPr>
      <w:r>
        <w:rPr>
          <w:sz w:val="20"/>
        </w:rPr>
        <w:tab/>
        <w:t xml:space="preserve">Thus in order to achieve an aboveboard and ethical business model for Brian’s Franchise, the key is with working with national and international agencies. In so doing, not only does he uplift the stature of his business – as well as pave for other growers to come to the fore – but more importantly, it helps in the further research of how marijuana can be further used to treat various </w:t>
      </w:r>
      <w:r w:rsidR="00C6023E">
        <w:rPr>
          <w:sz w:val="20"/>
        </w:rPr>
        <w:t>ailmen</w:t>
      </w:r>
      <w:r w:rsidR="009C0B79">
        <w:rPr>
          <w:sz w:val="20"/>
        </w:rPr>
        <w:t>ts.</w:t>
      </w:r>
    </w:p>
    <w:p w:rsidR="004942C8" w:rsidRDefault="004942C8" w:rsidP="004942C8">
      <w:pPr>
        <w:pStyle w:val="Normal1"/>
        <w:jc w:val="both"/>
        <w:rPr>
          <w:sz w:val="20"/>
        </w:rPr>
      </w:pPr>
    </w:p>
    <w:p w:rsidR="004942C8" w:rsidRDefault="004942C8" w:rsidP="004942C8">
      <w:pPr>
        <w:pStyle w:val="Normal1"/>
        <w:numPr>
          <w:ilvl w:val="0"/>
          <w:numId w:val="9"/>
        </w:numPr>
        <w:ind w:left="720" w:hanging="630"/>
        <w:contextualSpacing/>
        <w:rPr>
          <w:b/>
          <w:sz w:val="20"/>
        </w:rPr>
      </w:pPr>
      <w:r>
        <w:rPr>
          <w:b/>
          <w:sz w:val="20"/>
        </w:rPr>
        <w:t>Implementation</w:t>
      </w:r>
    </w:p>
    <w:p w:rsidR="004942C8" w:rsidRDefault="004942C8" w:rsidP="006B5102">
      <w:pPr>
        <w:pStyle w:val="Normal1"/>
        <w:jc w:val="center"/>
        <w:rPr>
          <w:sz w:val="20"/>
        </w:rPr>
      </w:pPr>
    </w:p>
    <w:p w:rsidR="004942C8" w:rsidRPr="00DA433B" w:rsidRDefault="004942C8" w:rsidP="004942C8">
      <w:pPr>
        <w:pStyle w:val="Normal1"/>
        <w:jc w:val="both"/>
        <w:rPr>
          <w:i/>
          <w:iCs/>
          <w:sz w:val="20"/>
        </w:rPr>
      </w:pPr>
      <w:r w:rsidRPr="00DA433B">
        <w:rPr>
          <w:i/>
          <w:iCs/>
          <w:sz w:val="20"/>
        </w:rPr>
        <w:t>A. To categorize illegal marijuana growing as a threat to public safety</w:t>
      </w:r>
    </w:p>
    <w:p w:rsidR="006B5102" w:rsidRDefault="006B5102" w:rsidP="004942C8">
      <w:pPr>
        <w:pStyle w:val="Normal1"/>
        <w:jc w:val="both"/>
        <w:rPr>
          <w:sz w:val="20"/>
        </w:rPr>
      </w:pPr>
    </w:p>
    <w:p w:rsidR="0038357D" w:rsidRDefault="006B5102" w:rsidP="006B5102">
      <w:pPr>
        <w:pStyle w:val="Normal1"/>
        <w:numPr>
          <w:ilvl w:val="0"/>
          <w:numId w:val="10"/>
        </w:numPr>
        <w:jc w:val="both"/>
        <w:rPr>
          <w:sz w:val="20"/>
        </w:rPr>
      </w:pPr>
      <w:r>
        <w:rPr>
          <w:sz w:val="20"/>
        </w:rPr>
        <w:t>The government should release articles publicly regarding the detrimental causes of abuse in usage of marijuana</w:t>
      </w:r>
      <w:r w:rsidR="0038357D">
        <w:rPr>
          <w:sz w:val="20"/>
        </w:rPr>
        <w:t xml:space="preserve"> through live news, newspaper articles, and other public releases. </w:t>
      </w:r>
    </w:p>
    <w:p w:rsidR="0038357D" w:rsidRDefault="0038357D" w:rsidP="0038357D">
      <w:pPr>
        <w:pStyle w:val="Normal1"/>
        <w:jc w:val="both"/>
        <w:rPr>
          <w:sz w:val="20"/>
        </w:rPr>
      </w:pPr>
    </w:p>
    <w:p w:rsidR="002E0B6E" w:rsidRDefault="0038357D" w:rsidP="002E0B6E">
      <w:pPr>
        <w:pStyle w:val="Normal1"/>
        <w:numPr>
          <w:ilvl w:val="0"/>
          <w:numId w:val="10"/>
        </w:numPr>
        <w:jc w:val="both"/>
        <w:rPr>
          <w:sz w:val="20"/>
        </w:rPr>
      </w:pPr>
      <w:r>
        <w:rPr>
          <w:sz w:val="20"/>
        </w:rPr>
        <w:t>After which, the government shall continue to impose policies and standards</w:t>
      </w:r>
      <w:r w:rsidR="00E4263C">
        <w:rPr>
          <w:sz w:val="20"/>
        </w:rPr>
        <w:t xml:space="preserve"> that has </w:t>
      </w:r>
      <w:r w:rsidR="002E0B6E">
        <w:rPr>
          <w:sz w:val="20"/>
        </w:rPr>
        <w:t>grievous implications on those persons that will be caught producing marijuana indoors.</w:t>
      </w:r>
    </w:p>
    <w:p w:rsidR="00CF7D5D" w:rsidRDefault="00CF7D5D" w:rsidP="00CF7D5D">
      <w:pPr>
        <w:pStyle w:val="Normal1"/>
        <w:ind w:left="720"/>
        <w:jc w:val="both"/>
        <w:rPr>
          <w:sz w:val="20"/>
        </w:rPr>
      </w:pPr>
    </w:p>
    <w:p w:rsidR="002E0B6E" w:rsidRDefault="002E0B6E" w:rsidP="00C208C5">
      <w:pPr>
        <w:pStyle w:val="Normal1"/>
        <w:numPr>
          <w:ilvl w:val="0"/>
          <w:numId w:val="10"/>
        </w:numPr>
        <w:jc w:val="both"/>
        <w:rPr>
          <w:sz w:val="20"/>
        </w:rPr>
      </w:pPr>
      <w:r>
        <w:rPr>
          <w:sz w:val="20"/>
        </w:rPr>
        <w:t>The government can also adapt programs that are al</w:t>
      </w:r>
      <w:r w:rsidR="00CF7D5D">
        <w:rPr>
          <w:sz w:val="20"/>
        </w:rPr>
        <w:t>ready being applied in other co</w:t>
      </w:r>
      <w:r>
        <w:rPr>
          <w:sz w:val="20"/>
        </w:rPr>
        <w:t xml:space="preserve">untries </w:t>
      </w:r>
      <w:r w:rsidR="00C208C5">
        <w:rPr>
          <w:sz w:val="20"/>
        </w:rPr>
        <w:t>like that of British Columbia.</w:t>
      </w:r>
    </w:p>
    <w:p w:rsidR="00CF7D5D" w:rsidRDefault="00CF7D5D" w:rsidP="00CF7D5D">
      <w:pPr>
        <w:pStyle w:val="Normal1"/>
        <w:ind w:left="720"/>
        <w:jc w:val="both"/>
        <w:rPr>
          <w:sz w:val="20"/>
        </w:rPr>
      </w:pPr>
    </w:p>
    <w:p w:rsidR="00CF7D5D" w:rsidRDefault="00CF7D5D" w:rsidP="00CF7D5D">
      <w:pPr>
        <w:pStyle w:val="Normal1"/>
        <w:rPr>
          <w:sz w:val="20"/>
        </w:rPr>
      </w:pPr>
      <w:r>
        <w:rPr>
          <w:sz w:val="20"/>
        </w:rPr>
        <w:t xml:space="preserve">The case of British Columbia offers a detailed explanation how this can be done. In the study by </w:t>
      </w:r>
      <w:proofErr w:type="spellStart"/>
      <w:r>
        <w:rPr>
          <w:sz w:val="20"/>
        </w:rPr>
        <w:t>Plecas</w:t>
      </w:r>
      <w:proofErr w:type="spellEnd"/>
      <w:r>
        <w:rPr>
          <w:sz w:val="20"/>
        </w:rPr>
        <w:t xml:space="preserve"> et al.; c</w:t>
      </w:r>
      <w:r w:rsidRPr="002739E8">
        <w:rPr>
          <w:sz w:val="20"/>
        </w:rPr>
        <w:t>ontrolled substance bylaws enable communities to conduct inspections for electrical, fire, health, and other public safety reasons, and to ensure unsafe properties are remediated at the expense of the property owner. In some bylaws, property owners/landlords are required to inspect properties on a prescribed basis, as provided for in the Residential Tenancy Act (sec. 29). The bylaws address not only contraventions of City bylaws, but of the British Columbia Building Code, the British Columbia Fire Code, the Health Act, and the Safety Standards Act. Importantly, the only focus is public safety; the bylaws do not address the criminal element of producing controlled substances.</w:t>
      </w:r>
      <w:r w:rsidRPr="007B6302">
        <w:rPr>
          <w:sz w:val="20"/>
          <w:vertAlign w:val="superscript"/>
        </w:rPr>
        <w:t>6</w:t>
      </w:r>
      <w:r>
        <w:rPr>
          <w:sz w:val="20"/>
        </w:rPr>
        <w:t xml:space="preserve"> </w:t>
      </w:r>
    </w:p>
    <w:p w:rsidR="00CF7D5D" w:rsidRDefault="00CF7D5D" w:rsidP="00CF7D5D">
      <w:pPr>
        <w:pStyle w:val="Normal1"/>
        <w:rPr>
          <w:sz w:val="20"/>
        </w:rPr>
      </w:pPr>
    </w:p>
    <w:p w:rsidR="00CF7D5D" w:rsidRDefault="00CF7D5D" w:rsidP="00CF7D5D">
      <w:pPr>
        <w:pStyle w:val="Normal1"/>
        <w:rPr>
          <w:sz w:val="20"/>
        </w:rPr>
      </w:pPr>
      <w:r>
        <w:rPr>
          <w:sz w:val="20"/>
        </w:rPr>
        <w:tab/>
        <w:t>Furthermore, t</w:t>
      </w:r>
      <w:r w:rsidRPr="00BE29E5">
        <w:rPr>
          <w:sz w:val="20"/>
        </w:rPr>
        <w:t>ypically named either Public Safety Inspections or Electrical and Fire Safety Inspections (EFSI), the inspection programs generally involve the following procedures:</w:t>
      </w:r>
    </w:p>
    <w:p w:rsidR="00CF7D5D" w:rsidRDefault="00CF7D5D" w:rsidP="00CF7D5D">
      <w:pPr>
        <w:pStyle w:val="Normal1"/>
        <w:rPr>
          <w:sz w:val="20"/>
        </w:rPr>
      </w:pPr>
    </w:p>
    <w:p w:rsidR="00CF7D5D" w:rsidRDefault="00CF7D5D" w:rsidP="00CF7D5D">
      <w:pPr>
        <w:pStyle w:val="Normal1"/>
        <w:numPr>
          <w:ilvl w:val="0"/>
          <w:numId w:val="10"/>
        </w:numPr>
        <w:rPr>
          <w:sz w:val="20"/>
        </w:rPr>
      </w:pPr>
      <w:r w:rsidRPr="00BE29E5">
        <w:rPr>
          <w:sz w:val="20"/>
        </w:rPr>
        <w:t xml:space="preserve">Addresses of suspected grow </w:t>
      </w:r>
      <w:r>
        <w:rPr>
          <w:sz w:val="20"/>
        </w:rPr>
        <w:t xml:space="preserve">operations are identified by: </w:t>
      </w:r>
      <w:r w:rsidRPr="00BE29E5">
        <w:rPr>
          <w:sz w:val="20"/>
        </w:rPr>
        <w:t>the public through tips call</w:t>
      </w:r>
      <w:r>
        <w:rPr>
          <w:sz w:val="20"/>
        </w:rPr>
        <w:t>ed in to police non-</w:t>
      </w:r>
      <w:r w:rsidRPr="00BE29E5">
        <w:rPr>
          <w:sz w:val="20"/>
        </w:rPr>
        <w:t>emergency or Crime Stopper phone lines, and/or the analysis of el</w:t>
      </w:r>
      <w:r>
        <w:rPr>
          <w:sz w:val="20"/>
        </w:rPr>
        <w:t xml:space="preserve">ectricity consumption records </w:t>
      </w:r>
      <w:r w:rsidRPr="00BE29E5">
        <w:rPr>
          <w:sz w:val="20"/>
        </w:rPr>
        <w:t xml:space="preserve">provided through provincial legislation by BC Hydro. </w:t>
      </w:r>
    </w:p>
    <w:p w:rsidR="00CF7D5D" w:rsidRDefault="00CF7D5D" w:rsidP="00CF7D5D">
      <w:pPr>
        <w:pStyle w:val="Normal1"/>
        <w:numPr>
          <w:ilvl w:val="0"/>
          <w:numId w:val="10"/>
        </w:numPr>
        <w:rPr>
          <w:sz w:val="20"/>
        </w:rPr>
      </w:pPr>
      <w:r w:rsidRPr="00BE29E5">
        <w:rPr>
          <w:sz w:val="20"/>
        </w:rPr>
        <w:t>The addresses are reviewe</w:t>
      </w:r>
      <w:r>
        <w:rPr>
          <w:sz w:val="20"/>
        </w:rPr>
        <w:t xml:space="preserve">d to ensure they are not part </w:t>
      </w:r>
      <w:r w:rsidRPr="00BE29E5">
        <w:rPr>
          <w:sz w:val="20"/>
        </w:rPr>
        <w:t xml:space="preserve">of an existing criminal investigation. A drive-by visit is conducted to look for grow operation indicators or other potential uses of excessive electrical power. An examination of city records on the property and police checks on vehicles at the site are also conducted. </w:t>
      </w:r>
    </w:p>
    <w:p w:rsidR="00CF7D5D" w:rsidRDefault="00CF7D5D" w:rsidP="00CF7D5D">
      <w:pPr>
        <w:pStyle w:val="Normal1"/>
        <w:numPr>
          <w:ilvl w:val="0"/>
          <w:numId w:val="10"/>
        </w:numPr>
        <w:rPr>
          <w:sz w:val="20"/>
        </w:rPr>
      </w:pPr>
      <w:r w:rsidRPr="00BE29E5">
        <w:rPr>
          <w:sz w:val="20"/>
        </w:rPr>
        <w:t xml:space="preserve">Notices are posted on the </w:t>
      </w:r>
      <w:r>
        <w:rPr>
          <w:sz w:val="20"/>
        </w:rPr>
        <w:t xml:space="preserve">property and couriered to the </w:t>
      </w:r>
      <w:r w:rsidRPr="00BE29E5">
        <w:rPr>
          <w:sz w:val="20"/>
        </w:rPr>
        <w:t xml:space="preserve">owner to set up an inspection date. </w:t>
      </w:r>
    </w:p>
    <w:p w:rsidR="00CF7D5D" w:rsidRDefault="00CF7D5D" w:rsidP="00CF7D5D">
      <w:pPr>
        <w:pStyle w:val="Normal1"/>
        <w:numPr>
          <w:ilvl w:val="0"/>
          <w:numId w:val="10"/>
        </w:numPr>
        <w:rPr>
          <w:sz w:val="20"/>
        </w:rPr>
      </w:pPr>
      <w:r w:rsidRPr="00BE29E5">
        <w:rPr>
          <w:sz w:val="20"/>
        </w:rPr>
        <w:t>An inspection is conducted f</w:t>
      </w:r>
      <w:r>
        <w:rPr>
          <w:sz w:val="20"/>
        </w:rPr>
        <w:t xml:space="preserve">or the purpose of identifying </w:t>
      </w:r>
      <w:r w:rsidRPr="00BE29E5">
        <w:rPr>
          <w:sz w:val="20"/>
        </w:rPr>
        <w:t xml:space="preserve">any electrical, fire, health, and/or other safety risks. </w:t>
      </w:r>
    </w:p>
    <w:p w:rsidR="00CF7D5D" w:rsidRDefault="00CF7D5D" w:rsidP="00CF7D5D">
      <w:pPr>
        <w:pStyle w:val="Normal1"/>
        <w:numPr>
          <w:ilvl w:val="0"/>
          <w:numId w:val="10"/>
        </w:numPr>
        <w:rPr>
          <w:sz w:val="20"/>
        </w:rPr>
      </w:pPr>
      <w:r w:rsidRPr="00BE29E5">
        <w:rPr>
          <w:sz w:val="20"/>
        </w:rPr>
        <w:t>Depending on the practices of the particular public safet</w:t>
      </w:r>
      <w:r>
        <w:rPr>
          <w:sz w:val="20"/>
        </w:rPr>
        <w:t xml:space="preserve">y </w:t>
      </w:r>
      <w:r w:rsidRPr="00BE29E5">
        <w:rPr>
          <w:sz w:val="20"/>
        </w:rPr>
        <w:t>inspection team, as well as the condition of the building, the next steps could include: an electrical repair order being issued, electricity and/or water service being disconnected, or the o</w:t>
      </w:r>
      <w:r>
        <w:rPr>
          <w:sz w:val="20"/>
        </w:rPr>
        <w:t>ccupancy permit being revoked.</w:t>
      </w:r>
    </w:p>
    <w:p w:rsidR="00CF7D5D" w:rsidRPr="006E0A04" w:rsidRDefault="00CF7D5D" w:rsidP="00CF7D5D">
      <w:pPr>
        <w:pStyle w:val="Normal1"/>
        <w:numPr>
          <w:ilvl w:val="0"/>
          <w:numId w:val="10"/>
        </w:numPr>
        <w:rPr>
          <w:sz w:val="20"/>
        </w:rPr>
      </w:pPr>
      <w:r w:rsidRPr="00BE29E5">
        <w:rPr>
          <w:sz w:val="20"/>
        </w:rPr>
        <w:t xml:space="preserve">After the site is remediated </w:t>
      </w:r>
      <w:r>
        <w:rPr>
          <w:sz w:val="20"/>
        </w:rPr>
        <w:t>and re-inspected by certified</w:t>
      </w:r>
      <w:r w:rsidRPr="00BE29E5">
        <w:rPr>
          <w:sz w:val="20"/>
        </w:rPr>
        <w:t xml:space="preserve"> professionals at the expense of the property owner, services and/or occupancy permit are restored.</w:t>
      </w:r>
      <w:r w:rsidRPr="007B6302">
        <w:rPr>
          <w:sz w:val="20"/>
          <w:vertAlign w:val="superscript"/>
        </w:rPr>
        <w:t>7</w:t>
      </w:r>
    </w:p>
    <w:p w:rsidR="00C208C5" w:rsidRDefault="00C208C5" w:rsidP="00C208C5">
      <w:pPr>
        <w:pStyle w:val="Normal1"/>
        <w:ind w:left="720"/>
        <w:jc w:val="both"/>
      </w:pPr>
    </w:p>
    <w:p w:rsidR="00C208C5" w:rsidRPr="00C208C5" w:rsidRDefault="00C208C5" w:rsidP="00C208C5">
      <w:pPr>
        <w:pStyle w:val="Normal1"/>
        <w:numPr>
          <w:ilvl w:val="0"/>
          <w:numId w:val="10"/>
        </w:numPr>
        <w:jc w:val="both"/>
        <w:rPr>
          <w:sz w:val="20"/>
        </w:rPr>
      </w:pPr>
      <w:r>
        <w:rPr>
          <w:sz w:val="20"/>
        </w:rPr>
        <w:lastRenderedPageBreak/>
        <w:t>And then, the government can also impose charges to the owner of the property so that the owners will also be cautious and responsible agents of the society.</w:t>
      </w:r>
    </w:p>
    <w:p w:rsidR="00E4263C" w:rsidRDefault="00E4263C" w:rsidP="00E4263C">
      <w:pPr>
        <w:pStyle w:val="Normal1"/>
        <w:jc w:val="center"/>
        <w:rPr>
          <w:sz w:val="20"/>
        </w:rPr>
      </w:pPr>
    </w:p>
    <w:p w:rsidR="00E4263C" w:rsidRPr="00DA433B" w:rsidRDefault="00E4263C" w:rsidP="00E4263C">
      <w:pPr>
        <w:pStyle w:val="Normal1"/>
        <w:jc w:val="both"/>
        <w:rPr>
          <w:i/>
          <w:iCs/>
          <w:sz w:val="20"/>
        </w:rPr>
      </w:pPr>
      <w:r w:rsidRPr="00DA433B">
        <w:rPr>
          <w:i/>
          <w:iCs/>
          <w:sz w:val="20"/>
        </w:rPr>
        <w:t>B. Brian's Franchise to be a legitimate business</w:t>
      </w:r>
    </w:p>
    <w:p w:rsidR="00E4263C" w:rsidRDefault="00E4263C" w:rsidP="00E4263C">
      <w:pPr>
        <w:pStyle w:val="Normal1"/>
        <w:jc w:val="both"/>
        <w:rPr>
          <w:sz w:val="20"/>
        </w:rPr>
      </w:pPr>
    </w:p>
    <w:p w:rsidR="00E4263C" w:rsidRDefault="00E4263C" w:rsidP="00E4263C">
      <w:pPr>
        <w:pStyle w:val="Normal1"/>
        <w:numPr>
          <w:ilvl w:val="0"/>
          <w:numId w:val="11"/>
        </w:numPr>
        <w:jc w:val="both"/>
        <w:rPr>
          <w:sz w:val="20"/>
        </w:rPr>
      </w:pPr>
      <w:r>
        <w:rPr>
          <w:sz w:val="20"/>
        </w:rPr>
        <w:t xml:space="preserve">There are already 22 states where medicinal marijuana has been applied thus, </w:t>
      </w:r>
      <w:r w:rsidR="00CE4D72">
        <w:rPr>
          <w:sz w:val="20"/>
        </w:rPr>
        <w:t>Brian's skill and intelligence can be used for a good purpose.</w:t>
      </w:r>
    </w:p>
    <w:p w:rsidR="00CE4D72" w:rsidRDefault="00CE4D72" w:rsidP="00CE4D72">
      <w:pPr>
        <w:pStyle w:val="Normal1"/>
        <w:numPr>
          <w:ilvl w:val="0"/>
          <w:numId w:val="11"/>
        </w:numPr>
        <w:jc w:val="both"/>
        <w:rPr>
          <w:sz w:val="20"/>
        </w:rPr>
      </w:pPr>
      <w:r>
        <w:rPr>
          <w:sz w:val="20"/>
        </w:rPr>
        <w:t xml:space="preserve">Brian can work with the government on how he can be one of the legal </w:t>
      </w:r>
      <w:proofErr w:type="spellStart"/>
      <w:r>
        <w:rPr>
          <w:sz w:val="20"/>
        </w:rPr>
        <w:t>manufacturer's</w:t>
      </w:r>
      <w:proofErr w:type="spellEnd"/>
      <w:r>
        <w:rPr>
          <w:sz w:val="20"/>
        </w:rPr>
        <w:t xml:space="preserve"> of marijuana. He can present to the government his inventions or programs that will greatly contribute in controlling the production of Marijuana.</w:t>
      </w:r>
    </w:p>
    <w:p w:rsidR="00CE4D72" w:rsidRDefault="00CE4D72" w:rsidP="00CE4D72">
      <w:pPr>
        <w:pStyle w:val="Normal1"/>
        <w:numPr>
          <w:ilvl w:val="0"/>
          <w:numId w:val="11"/>
        </w:numPr>
        <w:jc w:val="both"/>
        <w:rPr>
          <w:sz w:val="20"/>
        </w:rPr>
      </w:pPr>
      <w:r>
        <w:rPr>
          <w:sz w:val="20"/>
        </w:rPr>
        <w:t>Brian can design a system on which he will be able to monitor all registered manufacturers of the marijuana</w:t>
      </w:r>
      <w:r w:rsidR="002E0B6E">
        <w:rPr>
          <w:sz w:val="20"/>
        </w:rPr>
        <w:t xml:space="preserve"> so that it will be more systematic for the government thus, ensuring only from this suppliers will the dispensaries get their supplies.</w:t>
      </w:r>
      <w:r>
        <w:rPr>
          <w:sz w:val="20"/>
        </w:rPr>
        <w:t xml:space="preserve"> </w:t>
      </w:r>
    </w:p>
    <w:p w:rsidR="002E0B6E" w:rsidRDefault="002E0B6E" w:rsidP="002E0B6E">
      <w:pPr>
        <w:pStyle w:val="Normal1"/>
        <w:numPr>
          <w:ilvl w:val="0"/>
          <w:numId w:val="11"/>
        </w:numPr>
        <w:jc w:val="both"/>
        <w:rPr>
          <w:sz w:val="20"/>
        </w:rPr>
      </w:pPr>
      <w:r>
        <w:rPr>
          <w:sz w:val="20"/>
        </w:rPr>
        <w:t>All dispensaries should also be registered in order to track the selling of the drug and all doctors that are allowed to prescribe the drug must be trained and registered as well.</w:t>
      </w:r>
    </w:p>
    <w:p w:rsidR="002E0B6E" w:rsidRDefault="002E0B6E" w:rsidP="002E0B6E">
      <w:pPr>
        <w:pStyle w:val="Normal1"/>
        <w:numPr>
          <w:ilvl w:val="0"/>
          <w:numId w:val="11"/>
        </w:numPr>
        <w:jc w:val="both"/>
        <w:rPr>
          <w:sz w:val="20"/>
        </w:rPr>
      </w:pPr>
      <w:r>
        <w:rPr>
          <w:sz w:val="20"/>
        </w:rPr>
        <w:t xml:space="preserve">All patients that were given prescription of marijuana drug as their medicine shall be given an ID to ensure that it will only be used for medicinal purposes. </w:t>
      </w:r>
    </w:p>
    <w:p w:rsidR="002E0B6E" w:rsidRDefault="002E0B6E" w:rsidP="002E0B6E">
      <w:pPr>
        <w:pStyle w:val="Normal1"/>
        <w:numPr>
          <w:ilvl w:val="0"/>
          <w:numId w:val="11"/>
        </w:numPr>
        <w:jc w:val="both"/>
        <w:rPr>
          <w:sz w:val="20"/>
        </w:rPr>
      </w:pPr>
      <w:r>
        <w:rPr>
          <w:sz w:val="20"/>
        </w:rPr>
        <w:t>The government must also take part in ensuring that only the registered manufacturer wi</w:t>
      </w:r>
      <w:r w:rsidR="00CF7D5D">
        <w:rPr>
          <w:sz w:val="20"/>
        </w:rPr>
        <w:t>ll be able to grow and sell it.</w:t>
      </w:r>
    </w:p>
    <w:p w:rsidR="00CF7D5D" w:rsidRPr="002E0B6E" w:rsidRDefault="00CF7D5D" w:rsidP="002E0B6E">
      <w:pPr>
        <w:pStyle w:val="Normal1"/>
        <w:numPr>
          <w:ilvl w:val="0"/>
          <w:numId w:val="11"/>
        </w:numPr>
        <w:jc w:val="both"/>
        <w:rPr>
          <w:sz w:val="20"/>
        </w:rPr>
      </w:pPr>
      <w:r>
        <w:rPr>
          <w:sz w:val="20"/>
        </w:rPr>
        <w:t xml:space="preserve">Through which, the people can benefit on the medicinal benefits of marijuana and it will also boost the economy of the state. </w:t>
      </w:r>
    </w:p>
    <w:p w:rsidR="00E4263C" w:rsidRDefault="00E4263C" w:rsidP="004942C8">
      <w:pPr>
        <w:pStyle w:val="Normal1"/>
        <w:jc w:val="both"/>
      </w:pPr>
    </w:p>
    <w:p w:rsidR="00B11676" w:rsidRDefault="00BD55D6">
      <w:pPr>
        <w:pStyle w:val="Normal1"/>
      </w:pPr>
      <w:r>
        <w:rPr>
          <w:b/>
          <w:sz w:val="20"/>
        </w:rPr>
        <w:t>Notes:</w:t>
      </w:r>
    </w:p>
    <w:p w:rsidR="00B11676" w:rsidRDefault="00BD55D6">
      <w:pPr>
        <w:pStyle w:val="Normal1"/>
        <w:numPr>
          <w:ilvl w:val="0"/>
          <w:numId w:val="6"/>
        </w:numPr>
        <w:ind w:hanging="359"/>
        <w:contextualSpacing/>
        <w:rPr>
          <w:sz w:val="20"/>
        </w:rPr>
      </w:pPr>
      <w:r>
        <w:rPr>
          <w:sz w:val="20"/>
        </w:rPr>
        <w:t>Business Ethics: Concepts and Cases by Manuel Velasquez., Brian’s Franchise http://wps.prenhall.com/wps/media/objects/2468/2527609/case6.pdf</w:t>
      </w:r>
    </w:p>
    <w:p w:rsidR="00B11676" w:rsidRDefault="00BD55D6">
      <w:pPr>
        <w:pStyle w:val="Normal1"/>
        <w:numPr>
          <w:ilvl w:val="0"/>
          <w:numId w:val="6"/>
        </w:numPr>
        <w:ind w:hanging="359"/>
        <w:contextualSpacing/>
        <w:rPr>
          <w:sz w:val="20"/>
        </w:rPr>
      </w:pPr>
      <w:r>
        <w:rPr>
          <w:sz w:val="20"/>
        </w:rPr>
        <w:t xml:space="preserve"> </w:t>
      </w:r>
      <w:proofErr w:type="spellStart"/>
      <w:r>
        <w:rPr>
          <w:sz w:val="20"/>
        </w:rPr>
        <w:t>Pletcher</w:t>
      </w:r>
      <w:proofErr w:type="spellEnd"/>
      <w:r>
        <w:rPr>
          <w:sz w:val="20"/>
        </w:rPr>
        <w:t xml:space="preserve">, M.J., </w:t>
      </w:r>
      <w:proofErr w:type="spellStart"/>
      <w:r>
        <w:rPr>
          <w:sz w:val="20"/>
        </w:rPr>
        <w:t>Vittinghoff</w:t>
      </w:r>
      <w:proofErr w:type="spellEnd"/>
      <w:r>
        <w:rPr>
          <w:sz w:val="20"/>
        </w:rPr>
        <w:t xml:space="preserve">, E., </w:t>
      </w:r>
      <w:proofErr w:type="spellStart"/>
      <w:r>
        <w:rPr>
          <w:sz w:val="20"/>
        </w:rPr>
        <w:t>Kalhan</w:t>
      </w:r>
      <w:proofErr w:type="spellEnd"/>
      <w:r>
        <w:rPr>
          <w:sz w:val="20"/>
        </w:rPr>
        <w:t xml:space="preserve">, R., Richman, J., Safford, M., Sidney, S., et al. (2012). </w:t>
      </w:r>
      <w:r>
        <w:rPr>
          <w:i/>
          <w:sz w:val="20"/>
        </w:rPr>
        <w:t>Association between marijuana exposure and pulmonary function over 20 years</w:t>
      </w:r>
      <w:r>
        <w:rPr>
          <w:sz w:val="20"/>
        </w:rPr>
        <w:t>. Journal of the American Medical Association, 307(2), 173-181.</w:t>
      </w:r>
    </w:p>
    <w:p w:rsidR="00B11676" w:rsidRDefault="00BD55D6">
      <w:pPr>
        <w:pStyle w:val="Normal1"/>
        <w:numPr>
          <w:ilvl w:val="0"/>
          <w:numId w:val="6"/>
        </w:numPr>
        <w:ind w:hanging="359"/>
        <w:contextualSpacing/>
        <w:rPr>
          <w:sz w:val="20"/>
        </w:rPr>
      </w:pPr>
      <w:r>
        <w:rPr>
          <w:sz w:val="20"/>
        </w:rPr>
        <w:t xml:space="preserve"> </w:t>
      </w:r>
      <w:proofErr w:type="spellStart"/>
      <w:r>
        <w:rPr>
          <w:sz w:val="20"/>
        </w:rPr>
        <w:t>Plecas</w:t>
      </w:r>
      <w:proofErr w:type="spellEnd"/>
      <w:r>
        <w:rPr>
          <w:sz w:val="20"/>
        </w:rPr>
        <w:t xml:space="preserve">, D., </w:t>
      </w:r>
      <w:proofErr w:type="spellStart"/>
      <w:r>
        <w:rPr>
          <w:sz w:val="20"/>
        </w:rPr>
        <w:t>Diplock</w:t>
      </w:r>
      <w:proofErr w:type="spellEnd"/>
      <w:r>
        <w:rPr>
          <w:sz w:val="20"/>
        </w:rPr>
        <w:t xml:space="preserve">, J., </w:t>
      </w:r>
      <w:proofErr w:type="spellStart"/>
      <w:r>
        <w:rPr>
          <w:sz w:val="20"/>
        </w:rPr>
        <w:t>Garis</w:t>
      </w:r>
      <w:proofErr w:type="spellEnd"/>
      <w:r>
        <w:rPr>
          <w:sz w:val="20"/>
        </w:rPr>
        <w:t xml:space="preserve">, L., (2012) </w:t>
      </w:r>
      <w:r>
        <w:rPr>
          <w:i/>
          <w:sz w:val="20"/>
        </w:rPr>
        <w:t>Revisiting The Issues Around Commercially Viable Marijuana Growing Operations in British Columbia</w:t>
      </w:r>
      <w:r>
        <w:rPr>
          <w:sz w:val="20"/>
        </w:rPr>
        <w:t>, Center for Public Safety and Criminal Research, University College of the Fraser Valley.</w:t>
      </w:r>
    </w:p>
    <w:p w:rsidR="00B11676" w:rsidRDefault="00BD55D6">
      <w:pPr>
        <w:pStyle w:val="Normal1"/>
        <w:numPr>
          <w:ilvl w:val="0"/>
          <w:numId w:val="6"/>
        </w:numPr>
        <w:ind w:hanging="359"/>
        <w:contextualSpacing/>
        <w:rPr>
          <w:sz w:val="20"/>
        </w:rPr>
      </w:pPr>
      <w:r>
        <w:rPr>
          <w:sz w:val="20"/>
        </w:rPr>
        <w:t xml:space="preserve"> </w:t>
      </w:r>
      <w:r>
        <w:rPr>
          <w:i/>
          <w:sz w:val="20"/>
        </w:rPr>
        <w:t>Ibid.</w:t>
      </w:r>
    </w:p>
    <w:p w:rsidR="00B11676" w:rsidRDefault="00C15394">
      <w:pPr>
        <w:pStyle w:val="Normal1"/>
        <w:numPr>
          <w:ilvl w:val="0"/>
          <w:numId w:val="6"/>
        </w:numPr>
        <w:ind w:hanging="359"/>
        <w:contextualSpacing/>
        <w:rPr>
          <w:sz w:val="20"/>
        </w:rPr>
      </w:pPr>
      <w:proofErr w:type="spellStart"/>
      <w:r>
        <w:rPr>
          <w:sz w:val="20"/>
        </w:rPr>
        <w:t>Plecas</w:t>
      </w:r>
      <w:proofErr w:type="spellEnd"/>
      <w:r>
        <w:rPr>
          <w:sz w:val="20"/>
        </w:rPr>
        <w:t xml:space="preserve">, D., </w:t>
      </w:r>
      <w:proofErr w:type="spellStart"/>
      <w:r>
        <w:rPr>
          <w:sz w:val="20"/>
        </w:rPr>
        <w:t>Malm</w:t>
      </w:r>
      <w:proofErr w:type="spellEnd"/>
      <w:r>
        <w:rPr>
          <w:sz w:val="20"/>
        </w:rPr>
        <w:t xml:space="preserve">, A., </w:t>
      </w:r>
      <w:r w:rsidR="00BD55D6">
        <w:rPr>
          <w:sz w:val="20"/>
        </w:rPr>
        <w:t xml:space="preserve">Kinney, B. (2005), </w:t>
      </w:r>
      <w:r w:rsidR="00BD55D6">
        <w:rPr>
          <w:i/>
          <w:sz w:val="20"/>
        </w:rPr>
        <w:t>Marihuana growing operations in British Columbia revisited, 1997–2003</w:t>
      </w:r>
      <w:r w:rsidR="00BD55D6">
        <w:rPr>
          <w:sz w:val="20"/>
        </w:rPr>
        <w:t>. Abbotsford, BC: University College of the Fraser Valley.</w:t>
      </w:r>
    </w:p>
    <w:p w:rsidR="00C15394" w:rsidRDefault="00C15394" w:rsidP="00C15394">
      <w:pPr>
        <w:pStyle w:val="Normal1"/>
        <w:numPr>
          <w:ilvl w:val="0"/>
          <w:numId w:val="6"/>
        </w:numPr>
        <w:ind w:hanging="359"/>
        <w:contextualSpacing/>
        <w:rPr>
          <w:sz w:val="20"/>
        </w:rPr>
      </w:pPr>
      <w:proofErr w:type="spellStart"/>
      <w:r>
        <w:rPr>
          <w:sz w:val="20"/>
        </w:rPr>
        <w:t>Plecas</w:t>
      </w:r>
      <w:proofErr w:type="spellEnd"/>
      <w:r>
        <w:rPr>
          <w:sz w:val="20"/>
        </w:rPr>
        <w:t xml:space="preserve">, D., Cohen, I.M., McCormick, A., (2009), </w:t>
      </w:r>
      <w:r>
        <w:rPr>
          <w:i/>
          <w:sz w:val="20"/>
        </w:rPr>
        <w:t>Community Response to Marijuana Grow Operations: A Guide Towards Promising Practices</w:t>
      </w:r>
      <w:r>
        <w:rPr>
          <w:sz w:val="20"/>
        </w:rPr>
        <w:t>. Abbotsford, BC: University College of the Fraser Valley, pp. 4-6.</w:t>
      </w:r>
    </w:p>
    <w:p w:rsidR="00C15394" w:rsidRDefault="00C15394">
      <w:pPr>
        <w:pStyle w:val="Normal1"/>
        <w:numPr>
          <w:ilvl w:val="0"/>
          <w:numId w:val="6"/>
        </w:numPr>
        <w:ind w:hanging="359"/>
        <w:contextualSpacing/>
        <w:rPr>
          <w:sz w:val="20"/>
        </w:rPr>
      </w:pPr>
      <w:r>
        <w:rPr>
          <w:i/>
          <w:sz w:val="20"/>
        </w:rPr>
        <w:t xml:space="preserve">Ibid, </w:t>
      </w:r>
      <w:r>
        <w:rPr>
          <w:sz w:val="20"/>
        </w:rPr>
        <w:t>p</w:t>
      </w:r>
      <w:r w:rsidR="007B6302">
        <w:rPr>
          <w:sz w:val="20"/>
        </w:rPr>
        <w:t>p. 7-10.</w:t>
      </w:r>
    </w:p>
    <w:p w:rsidR="000940D7" w:rsidRDefault="000940D7">
      <w:pPr>
        <w:pStyle w:val="Normal1"/>
        <w:numPr>
          <w:ilvl w:val="0"/>
          <w:numId w:val="6"/>
        </w:numPr>
        <w:ind w:hanging="359"/>
        <w:contextualSpacing/>
        <w:rPr>
          <w:sz w:val="20"/>
        </w:rPr>
      </w:pPr>
      <w:r>
        <w:rPr>
          <w:sz w:val="20"/>
        </w:rPr>
        <w:t xml:space="preserve">Joy, J. E., Watson, </w:t>
      </w:r>
      <w:proofErr w:type="spellStart"/>
      <w:r>
        <w:rPr>
          <w:sz w:val="20"/>
        </w:rPr>
        <w:t>S.J.Jr</w:t>
      </w:r>
      <w:proofErr w:type="spellEnd"/>
      <w:r>
        <w:rPr>
          <w:sz w:val="20"/>
        </w:rPr>
        <w:t xml:space="preserve">., Benson, </w:t>
      </w:r>
      <w:proofErr w:type="spellStart"/>
      <w:r>
        <w:rPr>
          <w:sz w:val="20"/>
        </w:rPr>
        <w:t>J.A.Jr</w:t>
      </w:r>
      <w:proofErr w:type="spellEnd"/>
      <w:r>
        <w:rPr>
          <w:sz w:val="20"/>
        </w:rPr>
        <w:t>., ed., (</w:t>
      </w:r>
      <w:proofErr w:type="spellStart"/>
      <w:r>
        <w:rPr>
          <w:sz w:val="20"/>
        </w:rPr>
        <w:t>n.d.</w:t>
      </w:r>
      <w:proofErr w:type="spellEnd"/>
      <w:r>
        <w:rPr>
          <w:sz w:val="20"/>
        </w:rPr>
        <w:t xml:space="preserve">) </w:t>
      </w:r>
      <w:r>
        <w:rPr>
          <w:i/>
          <w:sz w:val="20"/>
        </w:rPr>
        <w:t>Marijuana and Medicine: Assessing the Science Base</w:t>
      </w:r>
      <w:r>
        <w:rPr>
          <w:sz w:val="20"/>
        </w:rPr>
        <w:t xml:space="preserve">, Division of Neurosciences and </w:t>
      </w:r>
      <w:proofErr w:type="spellStart"/>
      <w:r>
        <w:rPr>
          <w:sz w:val="20"/>
        </w:rPr>
        <w:t>Behavioural</w:t>
      </w:r>
      <w:proofErr w:type="spellEnd"/>
      <w:r>
        <w:rPr>
          <w:sz w:val="20"/>
        </w:rPr>
        <w:t xml:space="preserve"> Health, Institute of Medicine, National Academy Press, Washington D.C.</w:t>
      </w:r>
    </w:p>
    <w:p w:rsidR="00B11676" w:rsidRDefault="00BD55D6">
      <w:pPr>
        <w:pStyle w:val="Normal1"/>
      </w:pPr>
      <w:r>
        <w:rPr>
          <w:sz w:val="20"/>
        </w:rPr>
        <w:tab/>
      </w:r>
    </w:p>
    <w:p w:rsidR="00B11676" w:rsidRDefault="00BD55D6">
      <w:pPr>
        <w:pStyle w:val="Normal1"/>
      </w:pPr>
      <w:r>
        <w:rPr>
          <w:sz w:val="20"/>
        </w:rPr>
        <w:t xml:space="preserve">        </w:t>
      </w:r>
      <w:r>
        <w:rPr>
          <w:sz w:val="20"/>
        </w:rPr>
        <w:tab/>
      </w:r>
    </w:p>
    <w:p w:rsidR="00B11676" w:rsidRDefault="00B11676">
      <w:pPr>
        <w:pStyle w:val="Normal1"/>
      </w:pPr>
    </w:p>
    <w:p w:rsidR="00B11676" w:rsidRDefault="00B11676">
      <w:pPr>
        <w:pStyle w:val="Normal1"/>
      </w:pPr>
    </w:p>
    <w:p w:rsidR="00B11676" w:rsidRDefault="00B11676">
      <w:pPr>
        <w:pStyle w:val="Normal1"/>
      </w:pPr>
    </w:p>
    <w:sectPr w:rsidR="00B11676" w:rsidSect="00A84031">
      <w:footerReference w:type="default" r:id="rId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F4" w:rsidRDefault="00467AF4" w:rsidP="00B11676">
      <w:pPr>
        <w:spacing w:line="240" w:lineRule="auto"/>
      </w:pPr>
      <w:r>
        <w:separator/>
      </w:r>
    </w:p>
  </w:endnote>
  <w:endnote w:type="continuationSeparator" w:id="0">
    <w:p w:rsidR="00467AF4" w:rsidRDefault="00467AF4" w:rsidP="00B11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76" w:rsidRDefault="00D82171">
    <w:pPr>
      <w:pStyle w:val="Normal1"/>
      <w:jc w:val="right"/>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F4" w:rsidRDefault="00467AF4" w:rsidP="00B11676">
      <w:pPr>
        <w:spacing w:line="240" w:lineRule="auto"/>
      </w:pPr>
      <w:r>
        <w:separator/>
      </w:r>
    </w:p>
  </w:footnote>
  <w:footnote w:type="continuationSeparator" w:id="0">
    <w:p w:rsidR="00467AF4" w:rsidRDefault="00467AF4" w:rsidP="00B116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0DBF"/>
    <w:multiLevelType w:val="multilevel"/>
    <w:tmpl w:val="0FF80BF0"/>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2BBD265A"/>
    <w:multiLevelType w:val="multilevel"/>
    <w:tmpl w:val="08B0CB3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nsid w:val="354C6206"/>
    <w:multiLevelType w:val="multilevel"/>
    <w:tmpl w:val="A064AA9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nsid w:val="36620508"/>
    <w:multiLevelType w:val="hybridMultilevel"/>
    <w:tmpl w:val="4E7C5B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3B590928"/>
    <w:multiLevelType w:val="multilevel"/>
    <w:tmpl w:val="08C241B4"/>
    <w:lvl w:ilvl="0">
      <w:start w:val="1"/>
      <w:numFmt w:val="bullet"/>
      <w:lvlText w:val="●"/>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543E0577"/>
    <w:multiLevelType w:val="multilevel"/>
    <w:tmpl w:val="8958596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
    <w:nsid w:val="5A3D1072"/>
    <w:multiLevelType w:val="hybridMultilevel"/>
    <w:tmpl w:val="4FDE5F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6F0E46D7"/>
    <w:multiLevelType w:val="hybridMultilevel"/>
    <w:tmpl w:val="E7FE94A6"/>
    <w:lvl w:ilvl="0" w:tplc="34090001">
      <w:start w:val="1"/>
      <w:numFmt w:val="bullet"/>
      <w:lvlText w:val=""/>
      <w:lvlJc w:val="left"/>
      <w:pPr>
        <w:ind w:left="765" w:hanging="360"/>
      </w:pPr>
      <w:rPr>
        <w:rFonts w:ascii="Symbol" w:hAnsi="Symbol" w:hint="default"/>
      </w:rPr>
    </w:lvl>
    <w:lvl w:ilvl="1" w:tplc="34090003" w:tentative="1">
      <w:start w:val="1"/>
      <w:numFmt w:val="bullet"/>
      <w:lvlText w:val="o"/>
      <w:lvlJc w:val="left"/>
      <w:pPr>
        <w:ind w:left="1485" w:hanging="360"/>
      </w:pPr>
      <w:rPr>
        <w:rFonts w:ascii="Courier New" w:hAnsi="Courier New" w:cs="Courier New" w:hint="default"/>
      </w:rPr>
    </w:lvl>
    <w:lvl w:ilvl="2" w:tplc="34090005" w:tentative="1">
      <w:start w:val="1"/>
      <w:numFmt w:val="bullet"/>
      <w:lvlText w:val=""/>
      <w:lvlJc w:val="left"/>
      <w:pPr>
        <w:ind w:left="2205" w:hanging="360"/>
      </w:pPr>
      <w:rPr>
        <w:rFonts w:ascii="Wingdings" w:hAnsi="Wingdings" w:hint="default"/>
      </w:rPr>
    </w:lvl>
    <w:lvl w:ilvl="3" w:tplc="34090001" w:tentative="1">
      <w:start w:val="1"/>
      <w:numFmt w:val="bullet"/>
      <w:lvlText w:val=""/>
      <w:lvlJc w:val="left"/>
      <w:pPr>
        <w:ind w:left="2925" w:hanging="360"/>
      </w:pPr>
      <w:rPr>
        <w:rFonts w:ascii="Symbol" w:hAnsi="Symbol" w:hint="default"/>
      </w:rPr>
    </w:lvl>
    <w:lvl w:ilvl="4" w:tplc="34090003" w:tentative="1">
      <w:start w:val="1"/>
      <w:numFmt w:val="bullet"/>
      <w:lvlText w:val="o"/>
      <w:lvlJc w:val="left"/>
      <w:pPr>
        <w:ind w:left="3645" w:hanging="360"/>
      </w:pPr>
      <w:rPr>
        <w:rFonts w:ascii="Courier New" w:hAnsi="Courier New" w:cs="Courier New" w:hint="default"/>
      </w:rPr>
    </w:lvl>
    <w:lvl w:ilvl="5" w:tplc="34090005" w:tentative="1">
      <w:start w:val="1"/>
      <w:numFmt w:val="bullet"/>
      <w:lvlText w:val=""/>
      <w:lvlJc w:val="left"/>
      <w:pPr>
        <w:ind w:left="4365" w:hanging="360"/>
      </w:pPr>
      <w:rPr>
        <w:rFonts w:ascii="Wingdings" w:hAnsi="Wingdings" w:hint="default"/>
      </w:rPr>
    </w:lvl>
    <w:lvl w:ilvl="6" w:tplc="34090001" w:tentative="1">
      <w:start w:val="1"/>
      <w:numFmt w:val="bullet"/>
      <w:lvlText w:val=""/>
      <w:lvlJc w:val="left"/>
      <w:pPr>
        <w:ind w:left="5085" w:hanging="360"/>
      </w:pPr>
      <w:rPr>
        <w:rFonts w:ascii="Symbol" w:hAnsi="Symbol" w:hint="default"/>
      </w:rPr>
    </w:lvl>
    <w:lvl w:ilvl="7" w:tplc="34090003" w:tentative="1">
      <w:start w:val="1"/>
      <w:numFmt w:val="bullet"/>
      <w:lvlText w:val="o"/>
      <w:lvlJc w:val="left"/>
      <w:pPr>
        <w:ind w:left="5805" w:hanging="360"/>
      </w:pPr>
      <w:rPr>
        <w:rFonts w:ascii="Courier New" w:hAnsi="Courier New" w:cs="Courier New" w:hint="default"/>
      </w:rPr>
    </w:lvl>
    <w:lvl w:ilvl="8" w:tplc="34090005" w:tentative="1">
      <w:start w:val="1"/>
      <w:numFmt w:val="bullet"/>
      <w:lvlText w:val=""/>
      <w:lvlJc w:val="left"/>
      <w:pPr>
        <w:ind w:left="6525" w:hanging="360"/>
      </w:pPr>
      <w:rPr>
        <w:rFonts w:ascii="Wingdings" w:hAnsi="Wingdings" w:hint="default"/>
      </w:rPr>
    </w:lvl>
  </w:abstractNum>
  <w:abstractNum w:abstractNumId="8">
    <w:nsid w:val="7037354A"/>
    <w:multiLevelType w:val="hybridMultilevel"/>
    <w:tmpl w:val="987425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7482773D"/>
    <w:multiLevelType w:val="multilevel"/>
    <w:tmpl w:val="851E63FE"/>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7AEC005C"/>
    <w:multiLevelType w:val="multilevel"/>
    <w:tmpl w:val="0FF80BF0"/>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0"/>
  </w:num>
  <w:num w:numId="2">
    <w:abstractNumId w:val="1"/>
  </w:num>
  <w:num w:numId="3">
    <w:abstractNumId w:val="5"/>
  </w:num>
  <w:num w:numId="4">
    <w:abstractNumId w:val="4"/>
  </w:num>
  <w:num w:numId="5">
    <w:abstractNumId w:val="9"/>
  </w:num>
  <w:num w:numId="6">
    <w:abstractNumId w:val="2"/>
  </w:num>
  <w:num w:numId="7">
    <w:abstractNumId w:val="7"/>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76"/>
    <w:rsid w:val="000111A7"/>
    <w:rsid w:val="000940D7"/>
    <w:rsid w:val="000D35AD"/>
    <w:rsid w:val="002154F6"/>
    <w:rsid w:val="002739E8"/>
    <w:rsid w:val="002E0B6E"/>
    <w:rsid w:val="0038357D"/>
    <w:rsid w:val="004265C0"/>
    <w:rsid w:val="00467AF4"/>
    <w:rsid w:val="004942C8"/>
    <w:rsid w:val="004E7A1B"/>
    <w:rsid w:val="006B5102"/>
    <w:rsid w:val="006D20BB"/>
    <w:rsid w:val="006E0A04"/>
    <w:rsid w:val="006E7494"/>
    <w:rsid w:val="007B6302"/>
    <w:rsid w:val="00836A22"/>
    <w:rsid w:val="009C0B79"/>
    <w:rsid w:val="00A84031"/>
    <w:rsid w:val="00B11676"/>
    <w:rsid w:val="00BC3D8B"/>
    <w:rsid w:val="00BD55D6"/>
    <w:rsid w:val="00BE29E5"/>
    <w:rsid w:val="00C15394"/>
    <w:rsid w:val="00C1732A"/>
    <w:rsid w:val="00C208C5"/>
    <w:rsid w:val="00C2472C"/>
    <w:rsid w:val="00C54C6A"/>
    <w:rsid w:val="00C6023E"/>
    <w:rsid w:val="00CE4D72"/>
    <w:rsid w:val="00CF7D5D"/>
    <w:rsid w:val="00D82171"/>
    <w:rsid w:val="00DA433B"/>
    <w:rsid w:val="00DC64BD"/>
    <w:rsid w:val="00E4263C"/>
    <w:rsid w:val="00ED61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A7"/>
    <w:pPr>
      <w:spacing w:line="276" w:lineRule="auto"/>
    </w:pPr>
    <w:rPr>
      <w:color w:val="000000"/>
      <w:sz w:val="22"/>
    </w:rPr>
  </w:style>
  <w:style w:type="paragraph" w:styleId="Heading1">
    <w:name w:val="heading 1"/>
    <w:basedOn w:val="Normal1"/>
    <w:next w:val="Normal1"/>
    <w:rsid w:val="00B1167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B1167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B1167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B1167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B1167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B1167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1676"/>
    <w:pPr>
      <w:spacing w:line="276" w:lineRule="auto"/>
    </w:pPr>
    <w:rPr>
      <w:color w:val="000000"/>
      <w:sz w:val="22"/>
    </w:rPr>
  </w:style>
  <w:style w:type="paragraph" w:styleId="Title">
    <w:name w:val="Title"/>
    <w:basedOn w:val="Normal1"/>
    <w:next w:val="Normal1"/>
    <w:rsid w:val="00B11676"/>
    <w:pPr>
      <w:keepNext/>
      <w:keepLines/>
      <w:contextualSpacing/>
    </w:pPr>
    <w:rPr>
      <w:rFonts w:ascii="Trebuchet MS" w:eastAsia="Trebuchet MS" w:hAnsi="Trebuchet MS" w:cs="Trebuchet MS"/>
      <w:sz w:val="42"/>
    </w:rPr>
  </w:style>
  <w:style w:type="paragraph" w:styleId="Subtitle">
    <w:name w:val="Subtitle"/>
    <w:basedOn w:val="Normal1"/>
    <w:next w:val="Normal1"/>
    <w:rsid w:val="00B11676"/>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B11676"/>
    <w:tblPr>
      <w:tblStyleRowBandSize w:val="1"/>
      <w:tblStyleColBandSize w:val="1"/>
    </w:tblPr>
  </w:style>
  <w:style w:type="table" w:customStyle="1" w:styleId="a0">
    <w:basedOn w:val="TableNormal"/>
    <w:rsid w:val="00B11676"/>
    <w:tblPr>
      <w:tblStyleRowBandSize w:val="1"/>
      <w:tblStyleColBandSize w:val="1"/>
    </w:tblPr>
  </w:style>
  <w:style w:type="table" w:customStyle="1" w:styleId="a1">
    <w:basedOn w:val="TableNormal"/>
    <w:rsid w:val="00B11676"/>
    <w:tblPr>
      <w:tblStyleRowBandSize w:val="1"/>
      <w:tblStyleColBandSize w:val="1"/>
    </w:tblPr>
  </w:style>
  <w:style w:type="table" w:customStyle="1" w:styleId="a2">
    <w:basedOn w:val="TableNormal"/>
    <w:rsid w:val="00B11676"/>
    <w:tblPr>
      <w:tblStyleRowBandSize w:val="1"/>
      <w:tblStyleColBandSize w:val="1"/>
    </w:tblPr>
  </w:style>
  <w:style w:type="paragraph" w:styleId="CommentText">
    <w:name w:val="annotation text"/>
    <w:basedOn w:val="Normal"/>
    <w:link w:val="CommentTextChar"/>
    <w:uiPriority w:val="99"/>
    <w:semiHidden/>
    <w:unhideWhenUsed/>
    <w:rsid w:val="00B11676"/>
    <w:pPr>
      <w:spacing w:line="240" w:lineRule="auto"/>
    </w:pPr>
    <w:rPr>
      <w:sz w:val="20"/>
    </w:rPr>
  </w:style>
  <w:style w:type="character" w:customStyle="1" w:styleId="CommentTextChar">
    <w:name w:val="Comment Text Char"/>
    <w:basedOn w:val="DefaultParagraphFont"/>
    <w:link w:val="CommentText"/>
    <w:uiPriority w:val="99"/>
    <w:semiHidden/>
    <w:rsid w:val="00B11676"/>
    <w:rPr>
      <w:sz w:val="20"/>
    </w:rPr>
  </w:style>
  <w:style w:type="character" w:styleId="CommentReference">
    <w:name w:val="annotation reference"/>
    <w:basedOn w:val="DefaultParagraphFont"/>
    <w:uiPriority w:val="99"/>
    <w:semiHidden/>
    <w:unhideWhenUsed/>
    <w:rsid w:val="00B11676"/>
    <w:rPr>
      <w:sz w:val="16"/>
      <w:szCs w:val="16"/>
    </w:rPr>
  </w:style>
  <w:style w:type="paragraph" w:styleId="BalloonText">
    <w:name w:val="Balloon Text"/>
    <w:basedOn w:val="Normal"/>
    <w:link w:val="BalloonTextChar"/>
    <w:uiPriority w:val="99"/>
    <w:semiHidden/>
    <w:unhideWhenUsed/>
    <w:rsid w:val="000D3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5AD"/>
    <w:rPr>
      <w:rFonts w:ascii="Tahoma" w:hAnsi="Tahoma" w:cs="Tahoma"/>
      <w:sz w:val="16"/>
      <w:szCs w:val="16"/>
    </w:rPr>
  </w:style>
  <w:style w:type="paragraph" w:styleId="NoSpacing">
    <w:name w:val="No Spacing"/>
    <w:link w:val="NoSpacingChar"/>
    <w:uiPriority w:val="1"/>
    <w:qFormat/>
    <w:rsid w:val="00A84031"/>
    <w:rPr>
      <w:rFonts w:ascii="Calibri" w:eastAsia="SimSun" w:hAnsi="Calibri"/>
      <w:sz w:val="22"/>
      <w:szCs w:val="22"/>
      <w:lang w:val="en-US" w:eastAsia="en-US"/>
    </w:rPr>
  </w:style>
  <w:style w:type="character" w:customStyle="1" w:styleId="NoSpacingChar">
    <w:name w:val="No Spacing Char"/>
    <w:basedOn w:val="DefaultParagraphFont"/>
    <w:link w:val="NoSpacing"/>
    <w:uiPriority w:val="1"/>
    <w:rsid w:val="00A84031"/>
    <w:rPr>
      <w:rFonts w:ascii="Calibri" w:eastAsia="SimSun" w:hAnsi="Calibri"/>
      <w:sz w:val="22"/>
      <w:szCs w:val="22"/>
      <w:lang w:val="en-US" w:eastAsia="en-US" w:bidi="ar-SA"/>
    </w:rPr>
  </w:style>
  <w:style w:type="paragraph" w:styleId="Header">
    <w:name w:val="header"/>
    <w:basedOn w:val="Normal"/>
    <w:link w:val="HeaderChar"/>
    <w:uiPriority w:val="99"/>
    <w:semiHidden/>
    <w:unhideWhenUsed/>
    <w:rsid w:val="00BC3D8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C3D8B"/>
  </w:style>
  <w:style w:type="paragraph" w:styleId="Footer">
    <w:name w:val="footer"/>
    <w:basedOn w:val="Normal"/>
    <w:link w:val="FooterChar"/>
    <w:uiPriority w:val="99"/>
    <w:semiHidden/>
    <w:unhideWhenUsed/>
    <w:rsid w:val="00BC3D8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A7"/>
    <w:pPr>
      <w:spacing w:line="276" w:lineRule="auto"/>
    </w:pPr>
    <w:rPr>
      <w:color w:val="000000"/>
      <w:sz w:val="22"/>
    </w:rPr>
  </w:style>
  <w:style w:type="paragraph" w:styleId="Heading1">
    <w:name w:val="heading 1"/>
    <w:basedOn w:val="Normal1"/>
    <w:next w:val="Normal1"/>
    <w:rsid w:val="00B1167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B1167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B1167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B1167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B1167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B1167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1676"/>
    <w:pPr>
      <w:spacing w:line="276" w:lineRule="auto"/>
    </w:pPr>
    <w:rPr>
      <w:color w:val="000000"/>
      <w:sz w:val="22"/>
    </w:rPr>
  </w:style>
  <w:style w:type="paragraph" w:styleId="Title">
    <w:name w:val="Title"/>
    <w:basedOn w:val="Normal1"/>
    <w:next w:val="Normal1"/>
    <w:rsid w:val="00B11676"/>
    <w:pPr>
      <w:keepNext/>
      <w:keepLines/>
      <w:contextualSpacing/>
    </w:pPr>
    <w:rPr>
      <w:rFonts w:ascii="Trebuchet MS" w:eastAsia="Trebuchet MS" w:hAnsi="Trebuchet MS" w:cs="Trebuchet MS"/>
      <w:sz w:val="42"/>
    </w:rPr>
  </w:style>
  <w:style w:type="paragraph" w:styleId="Subtitle">
    <w:name w:val="Subtitle"/>
    <w:basedOn w:val="Normal1"/>
    <w:next w:val="Normal1"/>
    <w:rsid w:val="00B11676"/>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B11676"/>
    <w:tblPr>
      <w:tblStyleRowBandSize w:val="1"/>
      <w:tblStyleColBandSize w:val="1"/>
    </w:tblPr>
  </w:style>
  <w:style w:type="table" w:customStyle="1" w:styleId="a0">
    <w:basedOn w:val="TableNormal"/>
    <w:rsid w:val="00B11676"/>
    <w:tblPr>
      <w:tblStyleRowBandSize w:val="1"/>
      <w:tblStyleColBandSize w:val="1"/>
    </w:tblPr>
  </w:style>
  <w:style w:type="table" w:customStyle="1" w:styleId="a1">
    <w:basedOn w:val="TableNormal"/>
    <w:rsid w:val="00B11676"/>
    <w:tblPr>
      <w:tblStyleRowBandSize w:val="1"/>
      <w:tblStyleColBandSize w:val="1"/>
    </w:tblPr>
  </w:style>
  <w:style w:type="table" w:customStyle="1" w:styleId="a2">
    <w:basedOn w:val="TableNormal"/>
    <w:rsid w:val="00B11676"/>
    <w:tblPr>
      <w:tblStyleRowBandSize w:val="1"/>
      <w:tblStyleColBandSize w:val="1"/>
    </w:tblPr>
  </w:style>
  <w:style w:type="paragraph" w:styleId="CommentText">
    <w:name w:val="annotation text"/>
    <w:basedOn w:val="Normal"/>
    <w:link w:val="CommentTextChar"/>
    <w:uiPriority w:val="99"/>
    <w:semiHidden/>
    <w:unhideWhenUsed/>
    <w:rsid w:val="00B11676"/>
    <w:pPr>
      <w:spacing w:line="240" w:lineRule="auto"/>
    </w:pPr>
    <w:rPr>
      <w:sz w:val="20"/>
    </w:rPr>
  </w:style>
  <w:style w:type="character" w:customStyle="1" w:styleId="CommentTextChar">
    <w:name w:val="Comment Text Char"/>
    <w:basedOn w:val="DefaultParagraphFont"/>
    <w:link w:val="CommentText"/>
    <w:uiPriority w:val="99"/>
    <w:semiHidden/>
    <w:rsid w:val="00B11676"/>
    <w:rPr>
      <w:sz w:val="20"/>
    </w:rPr>
  </w:style>
  <w:style w:type="character" w:styleId="CommentReference">
    <w:name w:val="annotation reference"/>
    <w:basedOn w:val="DefaultParagraphFont"/>
    <w:uiPriority w:val="99"/>
    <w:semiHidden/>
    <w:unhideWhenUsed/>
    <w:rsid w:val="00B11676"/>
    <w:rPr>
      <w:sz w:val="16"/>
      <w:szCs w:val="16"/>
    </w:rPr>
  </w:style>
  <w:style w:type="paragraph" w:styleId="BalloonText">
    <w:name w:val="Balloon Text"/>
    <w:basedOn w:val="Normal"/>
    <w:link w:val="BalloonTextChar"/>
    <w:uiPriority w:val="99"/>
    <w:semiHidden/>
    <w:unhideWhenUsed/>
    <w:rsid w:val="000D3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5AD"/>
    <w:rPr>
      <w:rFonts w:ascii="Tahoma" w:hAnsi="Tahoma" w:cs="Tahoma"/>
      <w:sz w:val="16"/>
      <w:szCs w:val="16"/>
    </w:rPr>
  </w:style>
  <w:style w:type="paragraph" w:styleId="NoSpacing">
    <w:name w:val="No Spacing"/>
    <w:link w:val="NoSpacingChar"/>
    <w:uiPriority w:val="1"/>
    <w:qFormat/>
    <w:rsid w:val="00A84031"/>
    <w:rPr>
      <w:rFonts w:ascii="Calibri" w:eastAsia="SimSun" w:hAnsi="Calibri"/>
      <w:sz w:val="22"/>
      <w:szCs w:val="22"/>
      <w:lang w:val="en-US" w:eastAsia="en-US"/>
    </w:rPr>
  </w:style>
  <w:style w:type="character" w:customStyle="1" w:styleId="NoSpacingChar">
    <w:name w:val="No Spacing Char"/>
    <w:basedOn w:val="DefaultParagraphFont"/>
    <w:link w:val="NoSpacing"/>
    <w:uiPriority w:val="1"/>
    <w:rsid w:val="00A84031"/>
    <w:rPr>
      <w:rFonts w:ascii="Calibri" w:eastAsia="SimSun" w:hAnsi="Calibri"/>
      <w:sz w:val="22"/>
      <w:szCs w:val="22"/>
      <w:lang w:val="en-US" w:eastAsia="en-US" w:bidi="ar-SA"/>
    </w:rPr>
  </w:style>
  <w:style w:type="paragraph" w:styleId="Header">
    <w:name w:val="header"/>
    <w:basedOn w:val="Normal"/>
    <w:link w:val="HeaderChar"/>
    <w:uiPriority w:val="99"/>
    <w:semiHidden/>
    <w:unhideWhenUsed/>
    <w:rsid w:val="00BC3D8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C3D8B"/>
  </w:style>
  <w:style w:type="paragraph" w:styleId="Footer">
    <w:name w:val="footer"/>
    <w:basedOn w:val="Normal"/>
    <w:link w:val="FooterChar"/>
    <w:uiPriority w:val="99"/>
    <w:semiHidden/>
    <w:unhideWhenUsed/>
    <w:rsid w:val="00BC3D8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2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2014-10-14T00:00:00</PublishDate>
  <Abstract>An analysis on the ethical components of Brian’s Franchise together with Recommended Alternative Courses of Actions submitted as compliance for BUS560M of Prof. Marasigan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Brian's Franchise</vt:lpstr>
    </vt:vector>
  </TitlesOfParts>
  <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Brian's Franchise</dc:title>
  <dc:subject>A Case Study by Group 2</dc:subject>
  <dc:creator>Melanie</dc:creator>
  <cp:lastModifiedBy>Jocelyn Mendoza</cp:lastModifiedBy>
  <cp:revision>3</cp:revision>
  <dcterms:created xsi:type="dcterms:W3CDTF">2015-08-07T20:16:00Z</dcterms:created>
  <dcterms:modified xsi:type="dcterms:W3CDTF">2015-08-07T20:19:00Z</dcterms:modified>
</cp:coreProperties>
</file>